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5E4" w:rsidRDefault="00123511">
      <w:pPr>
        <w:spacing w:after="0" w:line="276" w:lineRule="auto"/>
        <w:ind w:left="0" w:right="5450" w:firstLine="5871"/>
        <w:jc w:val="left"/>
        <w:rPr>
          <w:sz w:val="24"/>
        </w:rPr>
      </w:pPr>
      <w:r>
        <w:rPr>
          <w:b/>
          <w:sz w:val="24"/>
        </w:rPr>
        <w:t>Инициативный проект</w:t>
      </w:r>
      <w:r>
        <w:rPr>
          <w:sz w:val="24"/>
        </w:rPr>
        <w:t xml:space="preserve">  </w:t>
      </w:r>
    </w:p>
    <w:p w:rsidR="000E55E4" w:rsidRDefault="000E55E4">
      <w:pPr>
        <w:spacing w:after="0" w:line="276" w:lineRule="auto"/>
        <w:ind w:right="5450"/>
        <w:jc w:val="left"/>
        <w:rPr>
          <w:sz w:val="24"/>
        </w:rPr>
      </w:pPr>
    </w:p>
    <w:p w:rsidR="000E55E4" w:rsidRDefault="00123511">
      <w:pPr>
        <w:spacing w:after="0" w:line="276" w:lineRule="auto"/>
        <w:ind w:right="5450"/>
        <w:jc w:val="left"/>
      </w:pPr>
      <w:r>
        <w:rPr>
          <w:sz w:val="24"/>
        </w:rPr>
        <w:t xml:space="preserve">«___» ______ </w:t>
      </w:r>
      <w:r>
        <w:rPr>
          <w:sz w:val="24"/>
          <w:u w:val="single"/>
        </w:rPr>
        <w:t>2025</w:t>
      </w:r>
      <w:r>
        <w:rPr>
          <w:sz w:val="24"/>
        </w:rPr>
        <w:t xml:space="preserve"> г</w:t>
      </w:r>
    </w:p>
    <w:p w:rsidR="000E55E4" w:rsidRDefault="00123511">
      <w:pPr>
        <w:spacing w:after="0" w:line="259" w:lineRule="auto"/>
        <w:ind w:left="720" w:firstLine="0"/>
        <w:jc w:val="left"/>
      </w:pPr>
      <w:r>
        <w:rPr>
          <w:sz w:val="24"/>
        </w:rPr>
        <w:t xml:space="preserve"> </w:t>
      </w:r>
    </w:p>
    <w:tbl>
      <w:tblPr>
        <w:tblW w:w="15261" w:type="dxa"/>
        <w:tblInd w:w="-53" w:type="dxa"/>
        <w:tblCellMar>
          <w:top w:w="48" w:type="dxa"/>
          <w:left w:w="40" w:type="dxa"/>
          <w:right w:w="3" w:type="dxa"/>
        </w:tblCellMar>
        <w:tblLook w:val="04A0" w:firstRow="1" w:lastRow="0" w:firstColumn="1" w:lastColumn="0" w:noHBand="0" w:noVBand="1"/>
      </w:tblPr>
      <w:tblGrid>
        <w:gridCol w:w="691"/>
        <w:gridCol w:w="5424"/>
        <w:gridCol w:w="9146"/>
      </w:tblGrid>
      <w:tr w:rsidR="000E55E4">
        <w:trPr>
          <w:trHeight w:val="669"/>
        </w:trPr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55E4" w:rsidRDefault="00123511">
            <w:pPr>
              <w:spacing w:after="0" w:line="259" w:lineRule="auto"/>
              <w:ind w:left="44" w:firstLine="42"/>
              <w:jc w:val="left"/>
            </w:pP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r>
              <w:rPr>
                <w:sz w:val="24"/>
              </w:rPr>
              <w:t xml:space="preserve"> п/п </w:t>
            </w:r>
          </w:p>
        </w:tc>
        <w:tc>
          <w:tcPr>
            <w:tcW w:w="5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55E4" w:rsidRDefault="00123511">
            <w:pPr>
              <w:spacing w:after="0" w:line="259" w:lineRule="auto"/>
              <w:ind w:left="0" w:right="123" w:firstLine="0"/>
              <w:jc w:val="center"/>
            </w:pPr>
            <w:r>
              <w:rPr>
                <w:sz w:val="24"/>
              </w:rPr>
              <w:t xml:space="preserve">Содержание инициативного проекта </w:t>
            </w:r>
          </w:p>
        </w:tc>
        <w:tc>
          <w:tcPr>
            <w:tcW w:w="9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55E4" w:rsidRDefault="00123511">
            <w:pPr>
              <w:spacing w:after="0" w:line="259" w:lineRule="auto"/>
              <w:ind w:left="0" w:right="120" w:firstLine="0"/>
              <w:jc w:val="center"/>
            </w:pPr>
            <w:r>
              <w:rPr>
                <w:sz w:val="24"/>
              </w:rPr>
              <w:t xml:space="preserve">Сведения </w:t>
            </w:r>
          </w:p>
        </w:tc>
      </w:tr>
      <w:tr w:rsidR="000E55E4" w:rsidRPr="001F3B93">
        <w:trPr>
          <w:trHeight w:val="2770"/>
        </w:trPr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55E4" w:rsidRDefault="00123511">
            <w:pPr>
              <w:spacing w:after="0" w:line="259" w:lineRule="auto"/>
              <w:ind w:left="0" w:right="123" w:firstLine="0"/>
            </w:pPr>
            <w:r>
              <w:rPr>
                <w:sz w:val="24"/>
              </w:rPr>
              <w:t xml:space="preserve">1. </w:t>
            </w:r>
          </w:p>
        </w:tc>
        <w:tc>
          <w:tcPr>
            <w:tcW w:w="5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55E4" w:rsidRDefault="00123511">
            <w:pPr>
              <w:spacing w:after="0" w:line="259" w:lineRule="auto"/>
              <w:ind w:left="0" w:firstLine="0"/>
              <w:rPr>
                <w:lang w:val="ru-RU"/>
              </w:rPr>
            </w:pPr>
            <w:r>
              <w:rPr>
                <w:sz w:val="24"/>
                <w:lang w:val="ru-RU"/>
              </w:rPr>
              <w:t>Наименование и цели инициативного проекта</w:t>
            </w:r>
          </w:p>
        </w:tc>
        <w:tc>
          <w:tcPr>
            <w:tcW w:w="9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55E4" w:rsidRDefault="00123511">
            <w:pPr>
              <w:spacing w:after="0" w:line="259" w:lineRule="auto"/>
              <w:ind w:left="0" w:right="139" w:firstLine="34"/>
              <w:rPr>
                <w:lang w:val="ru-RU"/>
              </w:rPr>
            </w:pPr>
            <w:r>
              <w:rPr>
                <w:sz w:val="24"/>
                <w:lang w:val="ru-RU"/>
              </w:rPr>
              <w:t>«Благоустройство освещения территории бульвара «Четыре сезона» в микрорайоне 39».</w:t>
            </w:r>
          </w:p>
          <w:p w:rsidR="000E55E4" w:rsidRDefault="00123511">
            <w:pPr>
              <w:spacing w:after="0" w:line="238" w:lineRule="auto"/>
              <w:ind w:left="0" w:right="139" w:firstLine="34"/>
              <w:rPr>
                <w:lang w:val="ru-RU"/>
              </w:rPr>
            </w:pPr>
            <w:r>
              <w:rPr>
                <w:sz w:val="24"/>
                <w:lang w:val="ru-RU"/>
              </w:rPr>
              <w:t>Проект по благоустройству освещения бульвара «Четыре сезона» нацелен на создание комфортной и безопасной городской среды для жителей микрорайона. Современные осветительные системы повысят освещенность и обеспечат безопасность для детей, родителей и подростков.</w:t>
            </w:r>
          </w:p>
          <w:p w:rsidR="000E55E4" w:rsidRDefault="00123511">
            <w:pPr>
              <w:spacing w:after="0" w:line="259" w:lineRule="auto"/>
              <w:ind w:left="0" w:right="139" w:firstLine="34"/>
              <w:rPr>
                <w:lang w:val="ru-RU"/>
              </w:rPr>
            </w:pPr>
            <w:r>
              <w:rPr>
                <w:sz w:val="24"/>
                <w:lang w:val="ru-RU"/>
              </w:rPr>
              <w:t>Новая система освещения создаст привлекательное пространство для прогулок и общения, способствуя комфортной атмосфере для жителей ТОС «Александрия» и соседних микрорайонов. Кроме того, благоустроенное освещение улучшит эстетику бульвара и станет значительным шагом к улучшению качества жизни и развитию общественного пространства.</w:t>
            </w:r>
          </w:p>
        </w:tc>
      </w:tr>
      <w:tr w:rsidR="000E55E4" w:rsidRPr="001F3B93">
        <w:trPr>
          <w:trHeight w:val="4426"/>
        </w:trPr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55E4" w:rsidRDefault="00123511">
            <w:pPr>
              <w:spacing w:after="0" w:line="259" w:lineRule="auto"/>
              <w:ind w:left="0" w:right="123" w:firstLine="0"/>
            </w:pPr>
            <w:r>
              <w:rPr>
                <w:sz w:val="24"/>
              </w:rPr>
              <w:t xml:space="preserve">2. </w:t>
            </w:r>
          </w:p>
        </w:tc>
        <w:tc>
          <w:tcPr>
            <w:tcW w:w="5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55E4" w:rsidRDefault="00123511">
            <w:pPr>
              <w:spacing w:after="0" w:line="259" w:lineRule="auto"/>
              <w:ind w:left="0" w:right="207" w:firstLine="0"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>Описание проблемы, решение которой имеет приоритетное значение для жителей города Сургута или его части (в том числе обоснование её актуальности и приоритетности для жителей соответствующей территории)</w:t>
            </w:r>
          </w:p>
        </w:tc>
        <w:tc>
          <w:tcPr>
            <w:tcW w:w="9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55E4" w:rsidRDefault="00123511">
            <w:pPr>
              <w:spacing w:after="0" w:line="238" w:lineRule="auto"/>
              <w:ind w:left="0" w:right="139" w:firstLine="34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 39-м микрорайоне Сургута, бульвар «Четыре сезона», который также входит в границы ТОС «Александрия» </w:t>
            </w:r>
            <w:r>
              <w:rPr>
                <w:sz w:val="24"/>
                <w:lang w:val="ru-RU"/>
              </w:rPr>
              <w:t>играет ключевую роль в обеспечении безопасного передвижения пешеходов, соединяя два дошкольных учреждения, школу № 9 и девять многоквартирных домов. Однако, для создания комфортного пространства, необходимо срочное решение актуальных проблем, особенно в области освещения.</w:t>
            </w:r>
          </w:p>
          <w:p w:rsidR="000E55E4" w:rsidRDefault="00123511">
            <w:pPr>
              <w:spacing w:after="0" w:line="238" w:lineRule="auto"/>
              <w:ind w:left="0" w:right="139" w:firstLine="34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Недостаток освещения в ночное время делает прогулки небезопасными, что негативно сказывается на качестве отдыха жителей. Современные осветительные системы помогут устранить эти проблемы, гарантируя безопасность и комфорт в вечернее и ночное время. </w:t>
            </w:r>
          </w:p>
          <w:p w:rsidR="000E55E4" w:rsidRDefault="00123511">
            <w:pPr>
              <w:spacing w:after="0" w:line="259" w:lineRule="auto"/>
              <w:ind w:left="0" w:right="139" w:firstLine="34"/>
              <w:rPr>
                <w:lang w:val="ru-RU"/>
              </w:rPr>
            </w:pPr>
            <w:r>
              <w:rPr>
                <w:sz w:val="24"/>
                <w:lang w:val="ru-RU"/>
              </w:rPr>
              <w:t>Проблема с освещением также акцен</w:t>
            </w:r>
            <w:r w:rsidR="00702843">
              <w:rPr>
                <w:sz w:val="24"/>
                <w:lang w:val="ru-RU"/>
              </w:rPr>
              <w:t>тирует внимание на необходимость</w:t>
            </w:r>
            <w:r>
              <w:rPr>
                <w:sz w:val="24"/>
                <w:lang w:val="ru-RU"/>
              </w:rPr>
              <w:t xml:space="preserve"> освещения мест для отдыха. Без освещенных детских и подростковых площадок дети не могут безопасно проводить время, а родители лишены возможности общаться в спокойной атмосфере. Решение вопросов освещения будут способствовать не только улучшению безопасности на бульваре, но и созданию комфортной городской среды, способствующей культурному и образовательному </w:t>
            </w:r>
          </w:p>
        </w:tc>
      </w:tr>
    </w:tbl>
    <w:p w:rsidR="000E55E4" w:rsidRDefault="000E55E4">
      <w:pPr>
        <w:spacing w:after="0" w:line="259" w:lineRule="auto"/>
        <w:ind w:left="-1134" w:right="15699" w:firstLine="0"/>
        <w:rPr>
          <w:lang w:val="ru-RU"/>
        </w:rPr>
      </w:pPr>
    </w:p>
    <w:tbl>
      <w:tblPr>
        <w:tblW w:w="15261" w:type="dxa"/>
        <w:tblInd w:w="-53" w:type="dxa"/>
        <w:tblCellMar>
          <w:top w:w="48" w:type="dxa"/>
          <w:left w:w="40" w:type="dxa"/>
          <w:right w:w="26" w:type="dxa"/>
        </w:tblCellMar>
        <w:tblLook w:val="04A0" w:firstRow="1" w:lastRow="0" w:firstColumn="1" w:lastColumn="0" w:noHBand="0" w:noVBand="1"/>
      </w:tblPr>
      <w:tblGrid>
        <w:gridCol w:w="691"/>
        <w:gridCol w:w="5424"/>
        <w:gridCol w:w="9146"/>
      </w:tblGrid>
      <w:tr w:rsidR="000E55E4" w:rsidRPr="001F3B93">
        <w:trPr>
          <w:trHeight w:val="800"/>
        </w:trPr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55E4" w:rsidRDefault="000E55E4">
            <w:pPr>
              <w:spacing w:after="123" w:line="259" w:lineRule="auto"/>
              <w:ind w:left="0" w:firstLine="0"/>
              <w:rPr>
                <w:lang w:val="ru-RU"/>
              </w:rPr>
            </w:pPr>
          </w:p>
        </w:tc>
        <w:tc>
          <w:tcPr>
            <w:tcW w:w="5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55E4" w:rsidRDefault="000E55E4">
            <w:pPr>
              <w:spacing w:after="123" w:line="259" w:lineRule="auto"/>
              <w:ind w:left="0" w:firstLine="0"/>
              <w:rPr>
                <w:lang w:val="ru-RU"/>
              </w:rPr>
            </w:pPr>
          </w:p>
        </w:tc>
        <w:tc>
          <w:tcPr>
            <w:tcW w:w="9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55E4" w:rsidRDefault="00123511">
            <w:pPr>
              <w:spacing w:after="0" w:line="259" w:lineRule="auto"/>
              <w:ind w:left="0" w:right="142" w:firstLine="0"/>
              <w:rPr>
                <w:lang w:val="ru-RU"/>
              </w:rPr>
            </w:pPr>
            <w:r>
              <w:rPr>
                <w:sz w:val="24"/>
                <w:lang w:val="ru-RU"/>
              </w:rPr>
              <w:t>досугу. Таким образом, улучшение освещения на бульваре «Четыре сезона» является приоритетной задачей, влияющей на безопасность и качество жизни жителей ТОС «Александрия», 39-го микрорайона и соседних территорий.</w:t>
            </w:r>
          </w:p>
        </w:tc>
      </w:tr>
      <w:tr w:rsidR="000E55E4">
        <w:trPr>
          <w:trHeight w:val="8013"/>
        </w:trPr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55E4" w:rsidRDefault="00123511">
            <w:pPr>
              <w:spacing w:after="0" w:line="259" w:lineRule="auto"/>
              <w:ind w:left="0" w:right="127" w:firstLine="0"/>
              <w:jc w:val="center"/>
            </w:pPr>
            <w:r>
              <w:rPr>
                <w:sz w:val="24"/>
              </w:rPr>
              <w:t xml:space="preserve">3. </w:t>
            </w:r>
          </w:p>
        </w:tc>
        <w:tc>
          <w:tcPr>
            <w:tcW w:w="5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55E4" w:rsidRDefault="00123511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>Обоснование предложений по решению указанной проблемы (в том числе описание конкретных мероприятий по реализации инициативного проекта)</w:t>
            </w:r>
          </w:p>
        </w:tc>
        <w:tc>
          <w:tcPr>
            <w:tcW w:w="9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55E4" w:rsidRDefault="00123511">
            <w:pPr>
              <w:spacing w:after="0" w:line="238" w:lineRule="auto"/>
              <w:ind w:left="0" w:right="142" w:firstLine="0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С целью решения указанной проблемы предлагается улучшить освещение на бульваре, который соединяет два дошкольных учреждения, школу № 9 и девять многоквартирных домов. Для этого рекомендуется выполнить работы по замене опор наружного освещения. </w:t>
            </w:r>
          </w:p>
          <w:p w:rsidR="000E55E4" w:rsidRDefault="00123511">
            <w:pPr>
              <w:spacing w:after="0" w:line="238" w:lineRule="auto"/>
              <w:ind w:left="0" w:right="142" w:firstLine="0"/>
              <w:rPr>
                <w:lang w:val="ru-RU"/>
              </w:rPr>
            </w:pPr>
            <w:r>
              <w:rPr>
                <w:sz w:val="24"/>
                <w:lang w:val="ru-RU"/>
              </w:rPr>
              <w:t>Для реализации проекта необходимо осуществить следующие мероприятия, включая необходимые материалы и виды работ:</w:t>
            </w:r>
          </w:p>
          <w:p w:rsidR="000E55E4" w:rsidRDefault="00123511">
            <w:pPr>
              <w:spacing w:after="0" w:line="238" w:lineRule="auto"/>
              <w:ind w:left="0" w:firstLine="0"/>
              <w:jc w:val="left"/>
              <w:rPr>
                <w:lang w:val="ru-RU"/>
              </w:rPr>
            </w:pPr>
            <w:r>
              <w:rPr>
                <w:b/>
                <w:sz w:val="24"/>
                <w:lang w:val="ru-RU"/>
              </w:rPr>
              <w:t>1) Осветительный комплект Ринг-С/1х48/4/Т4-КОА/Р23/1 ОА/ДП607ЖТВ0106-С35, высотой 6,0 м., анодированный алюминий, цвет черный, в составе:</w:t>
            </w:r>
          </w:p>
          <w:p w:rsidR="000E55E4" w:rsidRPr="00702843" w:rsidRDefault="00123511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  <w:r w:rsidRPr="00702843">
              <w:rPr>
                <w:sz w:val="24"/>
                <w:lang w:val="ru-RU"/>
              </w:rPr>
              <w:t xml:space="preserve">Комплект - 5, </w:t>
            </w:r>
          </w:p>
          <w:p w:rsidR="000E55E4" w:rsidRDefault="00123511">
            <w:pPr>
              <w:spacing w:after="0" w:line="242" w:lineRule="auto"/>
              <w:ind w:left="0" w:firstLine="0"/>
              <w:jc w:val="left"/>
              <w:rPr>
                <w:lang w:val="ru-RU"/>
              </w:rPr>
            </w:pPr>
            <w:r>
              <w:rPr>
                <w:b/>
                <w:sz w:val="24"/>
                <w:lang w:val="ru-RU"/>
              </w:rPr>
              <w:t>2) Осветительный комплект Ринг-В/1х36/4/Т4-ОА/ДП407Ж-ТВ0106-С35, высотой 4,0 м., анодированный алюминий, цвет черный, в составе:</w:t>
            </w:r>
            <w:r>
              <w:rPr>
                <w:sz w:val="24"/>
                <w:lang w:val="ru-RU"/>
              </w:rPr>
              <w:t xml:space="preserve"> </w:t>
            </w:r>
          </w:p>
          <w:p w:rsidR="000E55E4" w:rsidRPr="00702843" w:rsidRDefault="00123511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702843">
              <w:rPr>
                <w:sz w:val="24"/>
                <w:lang w:val="ru-RU"/>
              </w:rPr>
              <w:t xml:space="preserve">-Комплект - 10, </w:t>
            </w:r>
          </w:p>
          <w:p w:rsidR="000E55E4" w:rsidRDefault="00123511">
            <w:pPr>
              <w:spacing w:after="0" w:line="259" w:lineRule="auto"/>
              <w:ind w:left="0" w:firstLine="0"/>
              <w:jc w:val="left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sz w:val="24"/>
                <w:lang w:val="ru-RU"/>
              </w:rPr>
              <w:t>3) Осветительный комплект Карин-2400/1х32/4-ТВ0106-С35, высотой 2,4 м., анодированный алюминий, цвет черный, в составе:</w:t>
            </w:r>
          </w:p>
          <w:p w:rsidR="000E55E4" w:rsidRPr="00702843" w:rsidRDefault="00123511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 w:rsidRPr="00702843">
              <w:rPr>
                <w:sz w:val="24"/>
                <w:lang w:val="ru-RU"/>
              </w:rPr>
              <w:t xml:space="preserve">-Комплект - 2, </w:t>
            </w:r>
          </w:p>
          <w:p w:rsidR="000E55E4" w:rsidRPr="00702843" w:rsidRDefault="00123511">
            <w:pPr>
              <w:spacing w:after="0" w:line="241" w:lineRule="auto"/>
              <w:ind w:left="0" w:firstLine="0"/>
              <w:jc w:val="left"/>
              <w:rPr>
                <w:lang w:val="ru-RU"/>
              </w:rPr>
            </w:pPr>
            <w:r>
              <w:rPr>
                <w:b/>
                <w:sz w:val="24"/>
                <w:lang w:val="ru-RU"/>
              </w:rPr>
              <w:t>4) Осветительный комплект Карин-1200/1х16/4-ТВ0106-С35, высотой 1,2 м., анодированный алюминий, цвет черный, в составе:</w:t>
            </w:r>
            <w:r>
              <w:rPr>
                <w:sz w:val="24"/>
                <w:lang w:val="ru-RU"/>
              </w:rPr>
              <w:t xml:space="preserve"> </w:t>
            </w:r>
          </w:p>
          <w:p w:rsidR="000E55E4" w:rsidRPr="00702843" w:rsidRDefault="00123511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-Комплект - 10, </w:t>
            </w:r>
          </w:p>
          <w:p w:rsidR="000E55E4" w:rsidRPr="00702843" w:rsidRDefault="00123511" w:rsidP="00A7493C">
            <w:pPr>
              <w:spacing w:after="0" w:line="241" w:lineRule="auto"/>
              <w:ind w:left="0" w:firstLine="0"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 xml:space="preserve">5) </w:t>
            </w:r>
            <w:r>
              <w:rPr>
                <w:b/>
                <w:bCs/>
                <w:sz w:val="24"/>
                <w:lang w:val="ru-RU"/>
              </w:rPr>
              <w:t xml:space="preserve">Закладная для опор 4,0 и 6,0 м. Анкерное устройство </w:t>
            </w:r>
            <w:r>
              <w:rPr>
                <w:b/>
                <w:bCs/>
                <w:sz w:val="24"/>
              </w:rPr>
              <w:t>Z</w:t>
            </w:r>
            <w:r>
              <w:rPr>
                <w:b/>
                <w:bCs/>
                <w:sz w:val="24"/>
                <w:lang w:val="ru-RU"/>
              </w:rPr>
              <w:t xml:space="preserve">-51 </w:t>
            </w:r>
            <w:r>
              <w:rPr>
                <w:b/>
                <w:bCs/>
                <w:sz w:val="24"/>
              </w:rPr>
              <w:t>L</w:t>
            </w:r>
            <w:r w:rsidR="00A7493C">
              <w:rPr>
                <w:b/>
                <w:bCs/>
                <w:sz w:val="24"/>
                <w:lang w:val="ru-RU"/>
              </w:rPr>
              <w:t xml:space="preserve">930 КО с двойными гайками и </w:t>
            </w:r>
            <w:r>
              <w:rPr>
                <w:b/>
                <w:bCs/>
                <w:sz w:val="24"/>
                <w:lang w:val="ru-RU"/>
              </w:rPr>
              <w:t>колпачками</w:t>
            </w:r>
            <w:r>
              <w:rPr>
                <w:sz w:val="24"/>
                <w:lang w:val="ru-RU"/>
              </w:rPr>
              <w:t>:</w:t>
            </w:r>
            <w:r>
              <w:rPr>
                <w:b/>
                <w:sz w:val="24"/>
                <w:lang w:val="ru-RU"/>
              </w:rPr>
              <w:t>.</w:t>
            </w:r>
            <w:r>
              <w:rPr>
                <w:sz w:val="24"/>
                <w:lang w:val="ru-RU"/>
              </w:rPr>
              <w:t xml:space="preserve"> </w:t>
            </w:r>
          </w:p>
          <w:p w:rsidR="000E55E4" w:rsidRPr="00702843" w:rsidRDefault="00123511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>Комплект - 15,</w:t>
            </w:r>
          </w:p>
          <w:p w:rsidR="000E55E4" w:rsidRPr="00702843" w:rsidRDefault="00123511">
            <w:pPr>
              <w:spacing w:after="0" w:line="238" w:lineRule="auto"/>
              <w:ind w:left="0" w:firstLine="0"/>
              <w:jc w:val="left"/>
              <w:rPr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6) Закладная для опор 2,4 м. Анкерное устройство </w:t>
            </w:r>
            <w:r>
              <w:rPr>
                <w:b/>
                <w:sz w:val="24"/>
              </w:rPr>
              <w:t>Z</w:t>
            </w:r>
            <w:r>
              <w:rPr>
                <w:b/>
                <w:sz w:val="24"/>
                <w:lang w:val="ru-RU"/>
              </w:rPr>
              <w:t xml:space="preserve">-50 </w:t>
            </w:r>
            <w:r>
              <w:rPr>
                <w:b/>
                <w:sz w:val="24"/>
              </w:rPr>
              <w:t>L</w:t>
            </w:r>
            <w:r>
              <w:rPr>
                <w:b/>
                <w:sz w:val="24"/>
                <w:lang w:val="ru-RU"/>
              </w:rPr>
              <w:t>930 КО с двойными гайками и колпачками:</w:t>
            </w:r>
          </w:p>
          <w:p w:rsidR="000E55E4" w:rsidRDefault="00123511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 xml:space="preserve"> Комплект - 2,</w:t>
            </w:r>
          </w:p>
          <w:p w:rsidR="000E55E4" w:rsidRPr="00702843" w:rsidRDefault="00123511">
            <w:pPr>
              <w:numPr>
                <w:ilvl w:val="0"/>
                <w:numId w:val="13"/>
              </w:numPr>
              <w:spacing w:after="0" w:line="259" w:lineRule="auto"/>
              <w:ind w:left="200" w:hanging="200"/>
              <w:jc w:val="left"/>
              <w:rPr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 Закладная для опор 2,4 м. Анкерное устройство </w:t>
            </w:r>
            <w:r>
              <w:rPr>
                <w:b/>
                <w:sz w:val="24"/>
              </w:rPr>
              <w:t>Z</w:t>
            </w:r>
            <w:r>
              <w:rPr>
                <w:b/>
                <w:sz w:val="24"/>
                <w:lang w:val="ru-RU"/>
              </w:rPr>
              <w:t>-0</w:t>
            </w:r>
            <w:r>
              <w:rPr>
                <w:b/>
                <w:sz w:val="24"/>
              </w:rPr>
              <w:t>A</w:t>
            </w:r>
            <w:r>
              <w:rPr>
                <w:b/>
                <w:sz w:val="24"/>
                <w:lang w:val="ru-RU"/>
              </w:rPr>
              <w:t>:</w:t>
            </w:r>
            <w:r>
              <w:rPr>
                <w:sz w:val="24"/>
                <w:lang w:val="ru-RU"/>
              </w:rPr>
              <w:t xml:space="preserve">  </w:t>
            </w:r>
          </w:p>
          <w:p w:rsidR="000E55E4" w:rsidRDefault="0012351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-Комплект - 10, </w:t>
            </w:r>
          </w:p>
          <w:p w:rsidR="000E55E4" w:rsidRPr="00702843" w:rsidRDefault="00123511">
            <w:pPr>
              <w:numPr>
                <w:ilvl w:val="0"/>
                <w:numId w:val="13"/>
              </w:numPr>
              <w:spacing w:after="0" w:line="259" w:lineRule="auto"/>
              <w:ind w:left="200" w:hanging="200"/>
              <w:jc w:val="left"/>
              <w:rPr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 Доставка: </w:t>
            </w:r>
            <w:r>
              <w:rPr>
                <w:sz w:val="24"/>
                <w:lang w:val="ru-RU"/>
              </w:rPr>
              <w:t>Доставка по маршруту Смоленск - Сургут.</w:t>
            </w:r>
          </w:p>
          <w:p w:rsidR="000E55E4" w:rsidRDefault="00123511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Демонтаж и монтаж.</w:t>
            </w:r>
          </w:p>
        </w:tc>
      </w:tr>
    </w:tbl>
    <w:p w:rsidR="000E55E4" w:rsidRDefault="000E55E4">
      <w:pPr>
        <w:spacing w:after="0" w:line="259" w:lineRule="auto"/>
        <w:ind w:left="-1134" w:right="15699" w:firstLine="0"/>
        <w:jc w:val="left"/>
        <w:rPr>
          <w:lang w:val="ru-RU"/>
        </w:rPr>
      </w:pPr>
    </w:p>
    <w:tbl>
      <w:tblPr>
        <w:tblW w:w="15119" w:type="dxa"/>
        <w:tblInd w:w="-53" w:type="dxa"/>
        <w:tblCellMar>
          <w:top w:w="48" w:type="dxa"/>
          <w:left w:w="40" w:type="dxa"/>
          <w:right w:w="50" w:type="dxa"/>
        </w:tblCellMar>
        <w:tblLook w:val="04A0" w:firstRow="1" w:lastRow="0" w:firstColumn="1" w:lastColumn="0" w:noHBand="0" w:noVBand="1"/>
      </w:tblPr>
      <w:tblGrid>
        <w:gridCol w:w="691"/>
        <w:gridCol w:w="5424"/>
        <w:gridCol w:w="9004"/>
      </w:tblGrid>
      <w:tr w:rsidR="000E55E4" w:rsidRPr="001F3B93">
        <w:trPr>
          <w:trHeight w:val="3046"/>
        </w:trPr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55E4" w:rsidRDefault="00123511">
            <w:pPr>
              <w:spacing w:after="0" w:line="259" w:lineRule="auto"/>
              <w:ind w:left="0" w:right="77" w:firstLine="0"/>
              <w:jc w:val="center"/>
            </w:pPr>
            <w:r>
              <w:rPr>
                <w:sz w:val="24"/>
              </w:rPr>
              <w:t xml:space="preserve">4. </w:t>
            </w:r>
          </w:p>
        </w:tc>
        <w:tc>
          <w:tcPr>
            <w:tcW w:w="5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55E4" w:rsidRDefault="00123511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>Описание ожидаемого результата (ожидаемых результатов) реализации инициативного проекта, в том числе полное или частичное решение описанной проблемы</w:t>
            </w:r>
          </w:p>
        </w:tc>
        <w:tc>
          <w:tcPr>
            <w:tcW w:w="90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55E4" w:rsidRDefault="00123511">
            <w:pPr>
              <w:spacing w:after="0" w:line="238" w:lineRule="auto"/>
              <w:ind w:left="0"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- Улучшение освещения на бульваре: </w:t>
            </w:r>
          </w:p>
          <w:p w:rsidR="000E55E4" w:rsidRDefault="00123511">
            <w:pPr>
              <w:spacing w:after="0" w:line="238" w:lineRule="auto"/>
              <w:ind w:left="0" w:firstLine="0"/>
              <w:rPr>
                <w:lang w:val="ru-RU"/>
              </w:rPr>
            </w:pPr>
            <w:r>
              <w:rPr>
                <w:sz w:val="24"/>
                <w:lang w:val="ru-RU"/>
              </w:rPr>
              <w:t>благоустройство системы освещения позволит обеспечить более высокий уровень безопасности и визуального комфорта для жителей и гостей микрорайона в вечернее и ночное время. Установка ярких и энергоэффективных светильников не только обеспечит достаточную видимость, но и создаст приятную атмосферу, способствующую активному время нахождению на территории бульвара в вечерние часы.</w:t>
            </w:r>
          </w:p>
          <w:p w:rsidR="000E55E4" w:rsidRDefault="00123511">
            <w:pPr>
              <w:spacing w:after="0" w:line="259" w:lineRule="auto"/>
              <w:ind w:left="0" w:firstLine="0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- Сокращение нареканий со стороны населения на качество освещения: </w:t>
            </w:r>
          </w:p>
          <w:p w:rsidR="00702843" w:rsidRDefault="00123511" w:rsidP="00702843">
            <w:pPr>
              <w:spacing w:after="0" w:line="238" w:lineRule="auto"/>
              <w:ind w:left="0"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ожидается значительное снижение количества жалоб и недовольств граждан по поводу недостаточной яркости и надежности освещения. Это повысит общий уровень удовлетворенности жителей, сделает их спокойнее и увереннее при перемещении и посещении мест отдыха по территории в темное время суток.</w:t>
            </w:r>
            <w:r w:rsidR="00702843">
              <w:rPr>
                <w:sz w:val="24"/>
                <w:lang w:val="ru-RU"/>
              </w:rPr>
              <w:t xml:space="preserve"> </w:t>
            </w:r>
          </w:p>
          <w:p w:rsidR="00702843" w:rsidRDefault="00702843" w:rsidP="00702843">
            <w:pPr>
              <w:spacing w:after="0" w:line="238" w:lineRule="auto"/>
              <w:ind w:left="0" w:firstLine="0"/>
              <w:rPr>
                <w:lang w:val="ru-RU"/>
              </w:rPr>
            </w:pPr>
            <w:r>
              <w:rPr>
                <w:sz w:val="24"/>
                <w:lang w:val="ru-RU"/>
              </w:rPr>
              <w:t>- Создание комфортных условий для посещения социально значимых мест: появление качественного освещения будет способствовать формированию безопасной и приятной атмосферы на бульваре, который служит маршрутами к школе, детскому саду и многоквартирным домам. Это, в свою очередь, приведет к увеличению численности посетителей и поднимет его значимость как общественного пространства.</w:t>
            </w:r>
          </w:p>
          <w:p w:rsidR="00702843" w:rsidRDefault="00702843" w:rsidP="00702843">
            <w:pPr>
              <w:spacing w:after="0" w:line="238" w:lineRule="auto"/>
              <w:ind w:left="0"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- Преобразование бульвара в место притяжения: </w:t>
            </w:r>
          </w:p>
          <w:p w:rsidR="00702843" w:rsidRDefault="00702843" w:rsidP="00702843">
            <w:pPr>
              <w:spacing w:after="0" w:line="238" w:lineRule="auto"/>
              <w:ind w:left="0" w:firstLine="0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ожидается, что улучшенное освещение сделает бульвар более привлекательным для встреч, прогулок и отдыха, что будет способствовать созданию активного и сплоченного сообщества, а также содействовать культурному обмену и взаимодействию между жителями микрорайона. </w:t>
            </w:r>
          </w:p>
          <w:p w:rsidR="00702843" w:rsidRDefault="00702843" w:rsidP="00702843">
            <w:pPr>
              <w:spacing w:after="0" w:line="259" w:lineRule="auto"/>
              <w:ind w:left="0"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- Повышение безопасности на бульваре: </w:t>
            </w:r>
          </w:p>
          <w:p w:rsidR="000E55E4" w:rsidRDefault="00702843" w:rsidP="00702843">
            <w:pPr>
              <w:spacing w:after="0" w:line="259" w:lineRule="auto"/>
              <w:ind w:left="0" w:firstLine="0"/>
              <w:rPr>
                <w:lang w:val="ru-RU"/>
              </w:rPr>
            </w:pPr>
            <w:r>
              <w:rPr>
                <w:sz w:val="24"/>
                <w:lang w:val="ru-RU"/>
              </w:rPr>
              <w:t>внедрение качественного освещения значительно увеличит уровень безопасности, что сделает бульвар комфортным и безопасным местом для отдыха, активного досуга и общения жителей и молодежи.</w:t>
            </w:r>
          </w:p>
        </w:tc>
      </w:tr>
      <w:tr w:rsidR="00702843" w:rsidRPr="001F3B93" w:rsidTr="00702843">
        <w:trPr>
          <w:trHeight w:val="1363"/>
        </w:trPr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02843" w:rsidRDefault="00702843" w:rsidP="00702843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24"/>
              </w:rPr>
              <w:t xml:space="preserve">5. </w:t>
            </w:r>
          </w:p>
        </w:tc>
        <w:tc>
          <w:tcPr>
            <w:tcW w:w="5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02843" w:rsidRDefault="00702843" w:rsidP="00702843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>Описание дальнейшего развития инициативного проекта после завершения финансирования (дальнейшая реализация мероприятий проекта, дальнейшее использование, содержание объектов, образованных в результате реализации проекта)</w:t>
            </w:r>
          </w:p>
        </w:tc>
        <w:tc>
          <w:tcPr>
            <w:tcW w:w="90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02843" w:rsidRDefault="00702843" w:rsidP="00702843">
            <w:pPr>
              <w:spacing w:after="0" w:line="259" w:lineRule="auto"/>
              <w:ind w:left="0" w:firstLine="0"/>
              <w:rPr>
                <w:lang w:val="ru-RU"/>
              </w:rPr>
            </w:pPr>
            <w:r>
              <w:rPr>
                <w:sz w:val="24"/>
                <w:lang w:val="ru-RU"/>
              </w:rPr>
              <w:t>В дальнейшем планируется передать на содержание городу.</w:t>
            </w:r>
          </w:p>
        </w:tc>
      </w:tr>
      <w:tr w:rsidR="00702843" w:rsidRPr="001F3B93" w:rsidTr="00702843">
        <w:trPr>
          <w:trHeight w:val="1225"/>
        </w:trPr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02843" w:rsidRDefault="00702843" w:rsidP="00702843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24"/>
              </w:rPr>
              <w:t xml:space="preserve">6. </w:t>
            </w:r>
          </w:p>
        </w:tc>
        <w:tc>
          <w:tcPr>
            <w:tcW w:w="5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02843" w:rsidRDefault="00702843" w:rsidP="00702843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>Предполагаемое количество прямых благополучателей (человек) с приложением обоснования (официальные источники (при наличии) либо расчёт благополучателей)</w:t>
            </w:r>
          </w:p>
        </w:tc>
        <w:tc>
          <w:tcPr>
            <w:tcW w:w="90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02843" w:rsidRPr="00A44926" w:rsidRDefault="00702843" w:rsidP="00A44926">
            <w:pPr>
              <w:spacing w:after="0" w:line="259" w:lineRule="auto"/>
              <w:ind w:left="0"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Предполагаемое количество прямых благополучателей – </w:t>
            </w:r>
            <w:r w:rsidR="00A44926">
              <w:rPr>
                <w:sz w:val="24"/>
                <w:lang w:val="ru-RU"/>
              </w:rPr>
              <w:t>4 624</w:t>
            </w:r>
            <w:r>
              <w:rPr>
                <w:sz w:val="24"/>
                <w:lang w:val="ru-RU"/>
              </w:rPr>
              <w:t xml:space="preserve"> человека – количество проживающих в границах домов ТОС «Александрия» и 39-го микрорайона – </w:t>
            </w:r>
            <w:r w:rsidR="00A44926" w:rsidRPr="00A44926">
              <w:rPr>
                <w:sz w:val="24"/>
                <w:lang w:val="ru-RU"/>
              </w:rPr>
              <w:t>на основании сведений, предоставленных управл</w:t>
            </w:r>
            <w:r w:rsidR="00A44926">
              <w:rPr>
                <w:sz w:val="24"/>
                <w:lang w:val="ru-RU"/>
              </w:rPr>
              <w:t>яющими компаниями, обслуживающими</w:t>
            </w:r>
            <w:r w:rsidR="00A44926" w:rsidRPr="00A44926">
              <w:rPr>
                <w:sz w:val="24"/>
                <w:lang w:val="ru-RU"/>
              </w:rPr>
              <w:t xml:space="preserve"> МКД</w:t>
            </w:r>
            <w:r w:rsidR="00A44926">
              <w:rPr>
                <w:sz w:val="24"/>
                <w:lang w:val="ru-RU"/>
              </w:rPr>
              <w:t xml:space="preserve"> в границах ТОС «Александрия» (</w:t>
            </w:r>
            <w:r>
              <w:rPr>
                <w:sz w:val="24"/>
                <w:lang w:val="ru-RU"/>
              </w:rPr>
              <w:t>приложение 4 к проекту)</w:t>
            </w:r>
            <w:r w:rsidR="00A44926">
              <w:rPr>
                <w:sz w:val="24"/>
                <w:lang w:val="ru-RU"/>
              </w:rPr>
              <w:t>.</w:t>
            </w:r>
          </w:p>
        </w:tc>
      </w:tr>
      <w:tr w:rsidR="00702843" w:rsidRPr="001F3B93" w:rsidTr="00702843">
        <w:trPr>
          <w:trHeight w:val="1225"/>
        </w:trPr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02843" w:rsidRDefault="00702843" w:rsidP="00702843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24"/>
              </w:rPr>
              <w:t xml:space="preserve">7. </w:t>
            </w:r>
          </w:p>
        </w:tc>
        <w:tc>
          <w:tcPr>
            <w:tcW w:w="5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02843" w:rsidRDefault="00702843" w:rsidP="00702843">
            <w:pPr>
              <w:spacing w:after="0" w:line="238" w:lineRule="auto"/>
              <w:ind w:left="0" w:firstLine="0"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>Предварительный расчёт необходимых расходов на реализацию инициативного проекта, в том числе:</w:t>
            </w:r>
          </w:p>
          <w:p w:rsidR="00702843" w:rsidRDefault="00702843" w:rsidP="00702843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предполагаемая общая стоимость инициативного проекта (в рублях);</w:t>
            </w:r>
          </w:p>
          <w:p w:rsidR="00702843" w:rsidRPr="00702843" w:rsidRDefault="00702843" w:rsidP="00702843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702843">
              <w:rPr>
                <w:sz w:val="24"/>
                <w:lang w:val="ru-RU"/>
              </w:rPr>
              <w:t>предполагаемая стоимость конкретных мероприятий по реализации инициативного проекта (в рублях)</w:t>
            </w:r>
          </w:p>
          <w:p w:rsidR="00702843" w:rsidRDefault="00702843" w:rsidP="00702843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90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02843" w:rsidRDefault="00702843" w:rsidP="00702843">
            <w:pPr>
              <w:spacing w:after="0" w:line="238" w:lineRule="auto"/>
              <w:ind w:left="0" w:firstLine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Общая стоимость проекта с заменой опор освещения, (без НДС) - 6 846 670,00 рублей.</w:t>
            </w:r>
          </w:p>
          <w:p w:rsidR="00702843" w:rsidRPr="00702843" w:rsidRDefault="00702843" w:rsidP="00702843">
            <w:pPr>
              <w:spacing w:after="0" w:line="238" w:lineRule="auto"/>
              <w:ind w:left="0" w:firstLine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</w:p>
          <w:p w:rsidR="00702843" w:rsidRDefault="00702843" w:rsidP="00702843">
            <w:pPr>
              <w:spacing w:after="0" w:line="259" w:lineRule="auto"/>
              <w:ind w:left="0" w:firstLine="0"/>
              <w:jc w:val="left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sz w:val="24"/>
                <w:lang w:val="ru-RU"/>
              </w:rPr>
              <w:t>1) Осветительный комплект Ринг-С/1х48/4/Т4-КОА/Р23/1-ОА/ДП607ЖТВ0106-С35, высотой 6,0 м., анодированный алюминий, цвет черный, в составе:</w:t>
            </w:r>
          </w:p>
          <w:p w:rsidR="00702843" w:rsidRPr="00702843" w:rsidRDefault="003D4006" w:rsidP="00702843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-Комплект - </w:t>
            </w:r>
            <w:bookmarkStart w:id="0" w:name="_GoBack"/>
            <w:bookmarkEnd w:id="0"/>
            <w:r w:rsidR="001F3B93">
              <w:rPr>
                <w:sz w:val="24"/>
                <w:lang w:val="ru-RU"/>
              </w:rPr>
              <w:t>5, 287</w:t>
            </w:r>
            <w:r w:rsidR="00702843">
              <w:rPr>
                <w:sz w:val="24"/>
                <w:lang w:val="ru-RU"/>
              </w:rPr>
              <w:t xml:space="preserve"> 550,00 цена руб., 1 437 750,00 сумма руб.</w:t>
            </w:r>
          </w:p>
          <w:p w:rsidR="00702843" w:rsidRPr="00702843" w:rsidRDefault="00702843" w:rsidP="00702843">
            <w:pPr>
              <w:spacing w:after="0" w:line="242" w:lineRule="auto"/>
              <w:ind w:left="0" w:firstLine="0"/>
              <w:jc w:val="left"/>
              <w:rPr>
                <w:lang w:val="ru-RU"/>
              </w:rPr>
            </w:pPr>
            <w:r>
              <w:rPr>
                <w:b/>
                <w:sz w:val="24"/>
                <w:lang w:val="ru-RU"/>
              </w:rPr>
              <w:t>2) Осветительный комплект Ринг-В/1х36/4/Т4-ОА/ДП407Ж-ТВ0106-С35, высотой 4,0 м., анодированный алюминий, цвет черный, в составе:</w:t>
            </w:r>
            <w:r>
              <w:rPr>
                <w:sz w:val="24"/>
                <w:lang w:val="ru-RU"/>
              </w:rPr>
              <w:t xml:space="preserve"> </w:t>
            </w:r>
          </w:p>
          <w:p w:rsidR="00702843" w:rsidRPr="00702843" w:rsidRDefault="00702843" w:rsidP="00702843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>-Комплект - 10, 199 930,00 цена руб., 1 999 300,00 сумма руб.</w:t>
            </w:r>
          </w:p>
          <w:p w:rsidR="00702843" w:rsidRPr="00702843" w:rsidRDefault="00702843" w:rsidP="00702843">
            <w:pPr>
              <w:spacing w:after="0" w:line="241" w:lineRule="auto"/>
              <w:ind w:left="0" w:firstLine="0"/>
              <w:jc w:val="left"/>
              <w:rPr>
                <w:lang w:val="ru-RU"/>
              </w:rPr>
            </w:pPr>
            <w:r>
              <w:rPr>
                <w:b/>
                <w:sz w:val="24"/>
                <w:lang w:val="ru-RU"/>
              </w:rPr>
              <w:t>3) Осветительный комплект Карин-2400/1х32/4-ТВ0106-С35, высотой 2,4 м., анодированный алюминий, цвет черный, в составе:</w:t>
            </w:r>
            <w:r>
              <w:rPr>
                <w:sz w:val="24"/>
                <w:lang w:val="ru-RU"/>
              </w:rPr>
              <w:t xml:space="preserve">  </w:t>
            </w:r>
          </w:p>
          <w:p w:rsidR="00702843" w:rsidRPr="00702843" w:rsidRDefault="00702843" w:rsidP="00702843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>-Комплект - 2, 153 250,00 цена руб., 306 500,00 сумма руб.</w:t>
            </w:r>
          </w:p>
          <w:p w:rsidR="00702843" w:rsidRPr="00702843" w:rsidRDefault="00702843" w:rsidP="00702843">
            <w:pPr>
              <w:spacing w:after="0" w:line="241" w:lineRule="auto"/>
              <w:ind w:left="0" w:firstLine="0"/>
              <w:jc w:val="left"/>
              <w:rPr>
                <w:lang w:val="ru-RU"/>
              </w:rPr>
            </w:pPr>
            <w:r>
              <w:rPr>
                <w:b/>
                <w:sz w:val="24"/>
                <w:lang w:val="ru-RU"/>
              </w:rPr>
              <w:t>4) Осветительный комплект Карин-1200/1х16/4-ТВ0106-С35, высотой 1,2 м., анодированный алюминий, цвет черный, в составе:</w:t>
            </w:r>
            <w:r>
              <w:rPr>
                <w:sz w:val="24"/>
                <w:lang w:val="ru-RU"/>
              </w:rPr>
              <w:t xml:space="preserve"> </w:t>
            </w:r>
          </w:p>
          <w:p w:rsidR="00702843" w:rsidRPr="00702843" w:rsidRDefault="00702843" w:rsidP="00702843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>-Комплект - 10, 88 080,00 цена руб., 880 800,00 сумма руб.</w:t>
            </w:r>
          </w:p>
          <w:p w:rsidR="00702843" w:rsidRPr="00702843" w:rsidRDefault="00702843" w:rsidP="00702843">
            <w:pPr>
              <w:spacing w:after="0" w:line="259" w:lineRule="auto"/>
              <w:ind w:left="0" w:right="3289" w:firstLine="0"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 xml:space="preserve">5) </w:t>
            </w:r>
            <w:r>
              <w:rPr>
                <w:b/>
                <w:bCs/>
                <w:sz w:val="24"/>
                <w:lang w:val="ru-RU"/>
              </w:rPr>
              <w:t xml:space="preserve">Закладная для опор 4,0 и 6,0 м. Анкерное устройство </w:t>
            </w:r>
            <w:r>
              <w:rPr>
                <w:b/>
                <w:bCs/>
                <w:sz w:val="24"/>
              </w:rPr>
              <w:t>Z</w:t>
            </w:r>
            <w:r>
              <w:rPr>
                <w:b/>
                <w:bCs/>
                <w:sz w:val="24"/>
                <w:lang w:val="ru-RU"/>
              </w:rPr>
              <w:t xml:space="preserve">-51 </w:t>
            </w:r>
            <w:r>
              <w:rPr>
                <w:b/>
                <w:bCs/>
                <w:sz w:val="24"/>
              </w:rPr>
              <w:t>L</w:t>
            </w:r>
            <w:r>
              <w:rPr>
                <w:b/>
                <w:bCs/>
                <w:sz w:val="24"/>
                <w:lang w:val="ru-RU"/>
              </w:rPr>
              <w:t>930 КО с двойными гайками и колпачками</w:t>
            </w:r>
            <w:r>
              <w:rPr>
                <w:sz w:val="24"/>
                <w:lang w:val="ru-RU"/>
              </w:rPr>
              <w:t>:</w:t>
            </w:r>
          </w:p>
          <w:p w:rsidR="00702843" w:rsidRPr="00702843" w:rsidRDefault="00702843" w:rsidP="00702843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>-Комплект - 15, 10 400,00 цена, 156 000,00 сумма руб.</w:t>
            </w:r>
          </w:p>
          <w:p w:rsidR="00702843" w:rsidRPr="00702843" w:rsidRDefault="00702843" w:rsidP="00702843">
            <w:pPr>
              <w:spacing w:after="0" w:line="238" w:lineRule="auto"/>
              <w:ind w:left="0" w:firstLine="0"/>
              <w:jc w:val="left"/>
              <w:rPr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6) Закладная для опор 2,4 м. Анкерное устройство </w:t>
            </w:r>
            <w:r>
              <w:rPr>
                <w:b/>
                <w:sz w:val="24"/>
              </w:rPr>
              <w:t>Z</w:t>
            </w:r>
            <w:r>
              <w:rPr>
                <w:b/>
                <w:sz w:val="24"/>
                <w:lang w:val="ru-RU"/>
              </w:rPr>
              <w:t xml:space="preserve">-50 </w:t>
            </w:r>
            <w:r>
              <w:rPr>
                <w:b/>
                <w:sz w:val="24"/>
              </w:rPr>
              <w:t>L</w:t>
            </w:r>
            <w:r>
              <w:rPr>
                <w:b/>
                <w:sz w:val="24"/>
                <w:lang w:val="ru-RU"/>
              </w:rPr>
              <w:t>930 КО с двойными гайками и колпачками:</w:t>
            </w:r>
          </w:p>
          <w:p w:rsidR="00702843" w:rsidRPr="00702843" w:rsidRDefault="00702843" w:rsidP="00702843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b/>
                <w:sz w:val="24"/>
                <w:lang w:val="ru-RU"/>
              </w:rPr>
              <w:t>-</w:t>
            </w:r>
            <w:r>
              <w:rPr>
                <w:sz w:val="24"/>
                <w:lang w:val="ru-RU"/>
              </w:rPr>
              <w:t xml:space="preserve"> Комплект - 2, 9 560,00 цена руб, 19 120,00 сумма руб.</w:t>
            </w:r>
          </w:p>
          <w:p w:rsidR="00702843" w:rsidRPr="00702843" w:rsidRDefault="00702843" w:rsidP="00702843">
            <w:pPr>
              <w:numPr>
                <w:ilvl w:val="0"/>
                <w:numId w:val="15"/>
              </w:numPr>
              <w:spacing w:after="0" w:line="259" w:lineRule="auto"/>
              <w:ind w:firstLine="0"/>
              <w:jc w:val="left"/>
              <w:rPr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Закладная для опор 2,4 м. Анкерное устройство </w:t>
            </w:r>
            <w:r>
              <w:rPr>
                <w:b/>
                <w:sz w:val="24"/>
              </w:rPr>
              <w:t>Z</w:t>
            </w:r>
            <w:r>
              <w:rPr>
                <w:b/>
                <w:sz w:val="24"/>
                <w:lang w:val="ru-RU"/>
              </w:rPr>
              <w:t>-0</w:t>
            </w:r>
            <w:r>
              <w:rPr>
                <w:b/>
                <w:sz w:val="24"/>
              </w:rPr>
              <w:t>A</w:t>
            </w:r>
            <w:r>
              <w:rPr>
                <w:b/>
                <w:sz w:val="24"/>
                <w:lang w:val="ru-RU"/>
              </w:rPr>
              <w:t>:</w:t>
            </w:r>
            <w:r>
              <w:rPr>
                <w:sz w:val="24"/>
                <w:lang w:val="ru-RU"/>
              </w:rPr>
              <w:t xml:space="preserve">  </w:t>
            </w:r>
          </w:p>
          <w:p w:rsidR="00702843" w:rsidRPr="00702843" w:rsidRDefault="00702843" w:rsidP="00702843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>-Комплект - 10, 2 720,00 цена руб, 27 200,00 сумма руб.</w:t>
            </w:r>
          </w:p>
          <w:p w:rsidR="00702843" w:rsidRDefault="00702843" w:rsidP="00702843">
            <w:pPr>
              <w:numPr>
                <w:ilvl w:val="0"/>
                <w:numId w:val="15"/>
              </w:numPr>
              <w:spacing w:after="0" w:line="238" w:lineRule="auto"/>
              <w:ind w:firstLine="0"/>
              <w:jc w:val="left"/>
            </w:pPr>
            <w:r>
              <w:rPr>
                <w:b/>
                <w:sz w:val="24"/>
                <w:lang w:val="ru-RU"/>
              </w:rPr>
              <w:t xml:space="preserve">Доставка: </w:t>
            </w:r>
          </w:p>
          <w:p w:rsidR="00702843" w:rsidRPr="00702843" w:rsidRDefault="00702843" w:rsidP="00702843">
            <w:pPr>
              <w:spacing w:after="0" w:line="238" w:lineRule="auto"/>
              <w:ind w:left="0" w:firstLine="0"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>Доставка по маршруту Смоленск - Сургут - 1, 420 000,00 сумма руб.</w:t>
            </w:r>
          </w:p>
          <w:p w:rsidR="00702843" w:rsidRDefault="00702843" w:rsidP="00702843">
            <w:pPr>
              <w:numPr>
                <w:ilvl w:val="0"/>
                <w:numId w:val="15"/>
              </w:numPr>
              <w:spacing w:after="0" w:line="259" w:lineRule="auto"/>
              <w:ind w:firstLine="0"/>
              <w:jc w:val="left"/>
            </w:pPr>
            <w:r>
              <w:rPr>
                <w:b/>
                <w:sz w:val="24"/>
                <w:lang w:val="ru-RU"/>
              </w:rPr>
              <w:t xml:space="preserve">Демонтаж и монтаж: </w:t>
            </w:r>
          </w:p>
          <w:p w:rsidR="00702843" w:rsidRPr="00702843" w:rsidRDefault="00702843" w:rsidP="00702843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Стоимость работ по демонтажу существующих опор, заливке новых фундаментов, монтажу и подключению новых опор освещения - 1, 1 600 000,00 сумма руб.</w:t>
            </w:r>
          </w:p>
        </w:tc>
      </w:tr>
      <w:tr w:rsidR="00702843" w:rsidRPr="00702843" w:rsidTr="00702843">
        <w:trPr>
          <w:trHeight w:val="517"/>
        </w:trPr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02843" w:rsidRDefault="00702843" w:rsidP="00702843">
            <w:pPr>
              <w:spacing w:after="0" w:line="259" w:lineRule="auto"/>
              <w:ind w:left="113" w:firstLine="0"/>
              <w:jc w:val="left"/>
            </w:pPr>
            <w:r>
              <w:rPr>
                <w:sz w:val="24"/>
              </w:rPr>
              <w:t>8.</w:t>
            </w:r>
          </w:p>
        </w:tc>
        <w:tc>
          <w:tcPr>
            <w:tcW w:w="5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02843" w:rsidRDefault="00702843" w:rsidP="00702843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>Планируемые сроки реализации инициативного проекта</w:t>
            </w:r>
          </w:p>
        </w:tc>
        <w:tc>
          <w:tcPr>
            <w:tcW w:w="90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02843" w:rsidRDefault="00702843" w:rsidP="0070284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2026 год. </w:t>
            </w:r>
          </w:p>
        </w:tc>
      </w:tr>
      <w:tr w:rsidR="00702843" w:rsidRPr="001F3B93" w:rsidTr="00702843">
        <w:trPr>
          <w:trHeight w:val="516"/>
        </w:trPr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02843" w:rsidRDefault="00702843" w:rsidP="00702843">
            <w:pPr>
              <w:spacing w:after="0" w:line="259" w:lineRule="auto"/>
              <w:ind w:left="113" w:firstLine="0"/>
              <w:jc w:val="left"/>
            </w:pPr>
            <w:r>
              <w:rPr>
                <w:sz w:val="24"/>
              </w:rPr>
              <w:t>9.</w:t>
            </w:r>
          </w:p>
        </w:tc>
        <w:tc>
          <w:tcPr>
            <w:tcW w:w="5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02843" w:rsidRDefault="00702843" w:rsidP="00702843">
            <w:pPr>
              <w:spacing w:after="0" w:line="238" w:lineRule="auto"/>
              <w:ind w:left="0" w:right="6" w:firstLine="0"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>Сведения о планируемом (возможном) финансовом, имущественном и (или) трудовом участии заинтересованных лиц в реализации инициативного проекта:</w:t>
            </w:r>
          </w:p>
          <w:p w:rsidR="00702843" w:rsidRDefault="00702843" w:rsidP="00702843">
            <w:pPr>
              <w:spacing w:after="0" w:line="238" w:lineRule="auto"/>
              <w:ind w:left="0" w:right="23" w:firstLine="0"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>1) указание на планируемый объём инициативных платежей - если предполагается возможность финансового участия соответствующих заинтересованных лиц в реализации инициативного проекта, в разрезе следующих групп:</w:t>
            </w:r>
          </w:p>
          <w:p w:rsidR="00702843" w:rsidRDefault="00702843" w:rsidP="00702843">
            <w:pPr>
              <w:spacing w:after="0" w:line="238" w:lineRule="auto"/>
              <w:ind w:left="0" w:firstLine="0"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>а) планируемый объём инициативных платежей, формируемый за счёт денежных средств инициатора проекта;</w:t>
            </w:r>
          </w:p>
          <w:p w:rsidR="00702843" w:rsidRDefault="00702843" w:rsidP="00702843">
            <w:pPr>
              <w:spacing w:after="0" w:line="259" w:lineRule="auto"/>
              <w:ind w:left="0" w:right="30" w:firstLine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б) планируемый объём инициативных платежей, формируемый за счёт денежных средств граждан; в) планируемый объём инициативных платежей, формируемый за счёт денежных средств иных юридических лиц и индивидуальных </w:t>
            </w:r>
            <w:r w:rsidRPr="00702843">
              <w:rPr>
                <w:sz w:val="24"/>
                <w:lang w:val="ru-RU"/>
              </w:rPr>
              <w:t>предпринимателей;</w:t>
            </w:r>
          </w:p>
          <w:p w:rsidR="00702843" w:rsidRPr="00702843" w:rsidRDefault="00702843" w:rsidP="00702843">
            <w:pPr>
              <w:spacing w:after="0" w:line="259" w:lineRule="auto"/>
              <w:ind w:left="0" w:right="30" w:firstLine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2) </w:t>
            </w:r>
            <w:r w:rsidRPr="00702843">
              <w:rPr>
                <w:sz w:val="24"/>
                <w:lang w:val="ru-RU"/>
              </w:rPr>
              <w:t>перечень имущества, которое планируется получить от заинтересованных лиц (граждан, организаций) и (или) инициатора проекта, - если предполагается возможность добровольного имущественного участия заинтересованных лиц в реализации инициативного проекта;</w:t>
            </w:r>
          </w:p>
          <w:p w:rsidR="00702843" w:rsidRDefault="00702843" w:rsidP="00702843">
            <w:pPr>
              <w:spacing w:after="0" w:line="259" w:lineRule="auto"/>
              <w:ind w:left="0" w:right="30" w:firstLine="0"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3) </w:t>
            </w:r>
            <w:r w:rsidRPr="00702843">
              <w:rPr>
                <w:sz w:val="24"/>
                <w:lang w:val="ru-RU"/>
              </w:rPr>
              <w:t>перечень и объёмы работ и (или) услуг, к выполнению (оказанию) которых планируется привлечь заинтересованных лиц (граждан, организации) (или) инициатора проекта, - если предполагается возможность добровольного трудового участия заинтересованных лиц в реализации инициативного проекта</w:t>
            </w:r>
          </w:p>
        </w:tc>
        <w:tc>
          <w:tcPr>
            <w:tcW w:w="90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02843" w:rsidRDefault="00702843" w:rsidP="00702843">
            <w:pPr>
              <w:spacing w:after="0" w:line="240" w:lineRule="auto"/>
              <w:ind w:left="0" w:right="142" w:firstLine="0"/>
              <w:rPr>
                <w:sz w:val="20"/>
                <w:szCs w:val="20"/>
                <w:lang w:val="ru-RU" w:eastAsia="ru-RU"/>
              </w:rPr>
            </w:pPr>
            <w:r>
              <w:rPr>
                <w:sz w:val="24"/>
                <w:szCs w:val="24"/>
                <w:highlight w:val="white"/>
                <w:lang w:val="ru-RU" w:eastAsia="ru-RU"/>
              </w:rPr>
              <w:t xml:space="preserve">1. </w:t>
            </w:r>
            <w:r>
              <w:rPr>
                <w:sz w:val="24"/>
                <w:szCs w:val="24"/>
                <w:highlight w:val="white"/>
                <w:u w:val="single"/>
                <w:lang w:val="ru-RU" w:eastAsia="ru-RU"/>
              </w:rPr>
              <w:t>Планируемый объём инициативных платежей</w:t>
            </w:r>
            <w:r>
              <w:rPr>
                <w:sz w:val="24"/>
                <w:szCs w:val="24"/>
                <w:highlight w:val="white"/>
                <w:lang w:val="ru-RU" w:eastAsia="ru-RU"/>
              </w:rPr>
              <w:t>, формируемый за счёт денежных средств граждан (жителей микрорайона) – 1 000,00 рублей.</w:t>
            </w:r>
          </w:p>
          <w:p w:rsidR="00702843" w:rsidRDefault="00702843" w:rsidP="00702843">
            <w:pPr>
              <w:spacing w:after="0" w:line="240" w:lineRule="auto"/>
              <w:ind w:left="0" w:right="142" w:firstLine="0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highlight w:val="white"/>
                <w:lang w:val="ru-RU" w:eastAsia="ru-RU"/>
              </w:rPr>
              <w:t xml:space="preserve">2. </w:t>
            </w:r>
            <w:r>
              <w:rPr>
                <w:sz w:val="24"/>
                <w:szCs w:val="24"/>
                <w:u w:val="single"/>
                <w:lang w:val="ru-RU" w:eastAsia="ru-RU"/>
              </w:rPr>
              <w:t>Добровольное имущественное участие заинтересованных лиц в реализации инициативного проекта</w:t>
            </w:r>
            <w:r>
              <w:rPr>
                <w:sz w:val="24"/>
                <w:szCs w:val="24"/>
                <w:lang w:val="ru-RU" w:eastAsia="ru-RU"/>
              </w:rPr>
              <w:t xml:space="preserve"> – приобретение мусорных мешков для сбора мусора </w:t>
            </w:r>
          </w:p>
          <w:p w:rsidR="00702843" w:rsidRDefault="00702843" w:rsidP="00702843">
            <w:pPr>
              <w:spacing w:after="0" w:line="240" w:lineRule="auto"/>
              <w:ind w:left="0" w:right="142" w:firstLine="0"/>
              <w:rPr>
                <w:sz w:val="20"/>
                <w:szCs w:val="20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(2 упаковки*300,00 руб.=600,00 руб.).</w:t>
            </w:r>
          </w:p>
          <w:p w:rsidR="00702843" w:rsidRDefault="00702843" w:rsidP="00702843">
            <w:pPr>
              <w:spacing w:after="0" w:line="240" w:lineRule="auto"/>
              <w:ind w:left="0" w:right="142" w:firstLine="0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3. </w:t>
            </w:r>
            <w:r>
              <w:rPr>
                <w:rFonts w:eastAsia="Arial"/>
                <w:sz w:val="24"/>
                <w:szCs w:val="24"/>
                <w:u w:val="single"/>
                <w:lang w:val="ru-RU" w:eastAsia="ru-RU"/>
              </w:rPr>
              <w:t>Добровольное трудовое участие заинтересованных лиц</w:t>
            </w:r>
            <w:r>
              <w:rPr>
                <w:rFonts w:eastAsia="Arial"/>
                <w:sz w:val="24"/>
                <w:szCs w:val="24"/>
                <w:lang w:val="ru-RU" w:eastAsia="ru-RU"/>
              </w:rPr>
              <w:t xml:space="preserve"> – проведение субботника на территории инициативного проекта (после его реализации) с участием активных жителей</w:t>
            </w:r>
            <w:r>
              <w:rPr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Arial"/>
                <w:sz w:val="24"/>
                <w:szCs w:val="24"/>
                <w:lang w:val="ru-RU" w:eastAsia="ru-RU"/>
              </w:rPr>
              <w:t>микрорайона - 10 человек, готовы отработать по 1 часу в мероприятии по уборке территории (10 человек * 200 руб./час=2 000,00 руб.).</w:t>
            </w:r>
          </w:p>
          <w:p w:rsidR="00702843" w:rsidRDefault="00702843" w:rsidP="00702843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</w:p>
        </w:tc>
      </w:tr>
      <w:tr w:rsidR="00702843" w:rsidRPr="00702843" w:rsidTr="00702843">
        <w:trPr>
          <w:trHeight w:val="516"/>
        </w:trPr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02843" w:rsidRDefault="00702843" w:rsidP="00702843">
            <w:pPr>
              <w:spacing w:after="0" w:line="259" w:lineRule="auto"/>
              <w:ind w:left="90" w:firstLine="0"/>
              <w:jc w:val="left"/>
            </w:pPr>
            <w:r>
              <w:rPr>
                <w:sz w:val="24"/>
              </w:rPr>
              <w:t>10</w:t>
            </w:r>
          </w:p>
        </w:tc>
        <w:tc>
          <w:tcPr>
            <w:tcW w:w="5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02843" w:rsidRDefault="00702843" w:rsidP="00702843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>Указание на объём средств бюджета города Сургута в случае, если предполагается использование этих средств на реализацию инициативного проекта, за исключением планируемого объёма инициативных платежей</w:t>
            </w:r>
          </w:p>
        </w:tc>
        <w:tc>
          <w:tcPr>
            <w:tcW w:w="90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02843" w:rsidRDefault="00702843" w:rsidP="0070284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6 845 670,00 рублей.</w:t>
            </w:r>
          </w:p>
        </w:tc>
      </w:tr>
      <w:tr w:rsidR="00702843" w:rsidRPr="00702843" w:rsidTr="00702843">
        <w:trPr>
          <w:trHeight w:val="516"/>
        </w:trPr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02843" w:rsidRDefault="00702843" w:rsidP="00702843">
            <w:pPr>
              <w:spacing w:after="0" w:line="259" w:lineRule="auto"/>
              <w:ind w:left="66" w:firstLine="0"/>
              <w:jc w:val="left"/>
            </w:pPr>
            <w:r>
              <w:rPr>
                <w:sz w:val="24"/>
              </w:rPr>
              <w:t>11.</w:t>
            </w:r>
          </w:p>
        </w:tc>
        <w:tc>
          <w:tcPr>
            <w:tcW w:w="5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02843" w:rsidRDefault="00702843" w:rsidP="00702843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>Указание на территорию города Сургута* или его часть, в границах которой будет реализовываться инициативный проект, определённую в соответствии с порядком, установленным статьёй 4 Положения</w:t>
            </w:r>
          </w:p>
        </w:tc>
        <w:tc>
          <w:tcPr>
            <w:tcW w:w="90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02843" w:rsidRDefault="00702843" w:rsidP="00702843">
            <w:pPr>
              <w:spacing w:after="0" w:line="240" w:lineRule="auto"/>
              <w:ind w:left="0" w:right="142" w:firstLine="0"/>
              <w:rPr>
                <w:sz w:val="24"/>
                <w:szCs w:val="24"/>
                <w:shd w:val="clear" w:color="auto" w:fill="FFFFFF"/>
                <w:lang w:val="ru-RU" w:eastAsia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Границы территории, в которых осуществляется территориальное общественное самоуправление «Александрия» утверждены решением Думы города Сургута</w:t>
            </w:r>
            <w:r>
              <w:rPr>
                <w:rFonts w:eastAsia="Calibri"/>
                <w:color w:val="FF0000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ru-RU"/>
              </w:rPr>
              <w:t>от 04.03.2025 № 747-V</w:t>
            </w:r>
            <w:r>
              <w:rPr>
                <w:rFonts w:eastAsia="Calibri"/>
                <w:sz w:val="24"/>
                <w:szCs w:val="24"/>
              </w:rPr>
              <w:t>II</w:t>
            </w:r>
            <w:r>
              <w:rPr>
                <w:rFonts w:eastAsia="Calibri"/>
                <w:sz w:val="24"/>
                <w:szCs w:val="24"/>
                <w:lang w:val="ru-RU"/>
              </w:rPr>
              <w:t xml:space="preserve"> ДГ «О внесении изменений в решение Думы города от 03.05.2023 № 331-V</w:t>
            </w:r>
            <w:r>
              <w:rPr>
                <w:rFonts w:eastAsia="Calibri"/>
                <w:sz w:val="24"/>
                <w:szCs w:val="24"/>
              </w:rPr>
              <w:t>II</w:t>
            </w:r>
            <w:r>
              <w:rPr>
                <w:rFonts w:eastAsia="Calibri"/>
                <w:sz w:val="24"/>
                <w:szCs w:val="24"/>
                <w:lang w:val="ru-RU"/>
              </w:rPr>
              <w:t xml:space="preserve"> ДГ «Об установлении границ территории территориального общественного самоуправления «Александрия» муниципального образования городской округ Сургут».</w:t>
            </w:r>
          </w:p>
          <w:p w:rsidR="00702843" w:rsidRDefault="00702843" w:rsidP="00702843">
            <w:pPr>
              <w:spacing w:after="0" w:line="259" w:lineRule="auto"/>
              <w:ind w:left="0" w:right="142" w:firstLine="0"/>
              <w:rPr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Территория вблизи домов № 14 по ул. Семена Билецкого и № 36 по ул. Крылова</w:t>
            </w:r>
          </w:p>
        </w:tc>
      </w:tr>
      <w:tr w:rsidR="00702843" w:rsidRPr="00702843" w:rsidTr="00702843">
        <w:trPr>
          <w:trHeight w:val="516"/>
        </w:trPr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02843" w:rsidRDefault="00702843" w:rsidP="00702843">
            <w:pPr>
              <w:spacing w:after="0" w:line="259" w:lineRule="auto"/>
              <w:ind w:left="66" w:firstLine="0"/>
              <w:jc w:val="left"/>
            </w:pPr>
            <w:r>
              <w:rPr>
                <w:sz w:val="24"/>
              </w:rPr>
              <w:t>12.</w:t>
            </w:r>
          </w:p>
        </w:tc>
        <w:tc>
          <w:tcPr>
            <w:tcW w:w="5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02843" w:rsidRDefault="00702843" w:rsidP="00702843">
            <w:pPr>
              <w:spacing w:after="216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>Информация об инициаторе проекта:</w:t>
            </w:r>
          </w:p>
          <w:p w:rsidR="00702843" w:rsidRDefault="00702843" w:rsidP="00702843">
            <w:pPr>
              <w:spacing w:after="17" w:line="244" w:lineRule="auto"/>
              <w:ind w:left="71" w:firstLine="0"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>1) Инициативная группа граждан (количество человек)</w:t>
            </w:r>
          </w:p>
          <w:p w:rsidR="00702843" w:rsidRDefault="00702843" w:rsidP="00702843">
            <w:pPr>
              <w:spacing w:after="17" w:line="244" w:lineRule="auto"/>
              <w:ind w:left="71" w:right="-215" w:firstLine="0"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>2) Юридическое лицо, индивидуальный предприниматель (наименование)</w:t>
            </w:r>
          </w:p>
          <w:p w:rsidR="00702843" w:rsidRDefault="00702843" w:rsidP="00702843">
            <w:pPr>
              <w:spacing w:after="0" w:line="259" w:lineRule="auto"/>
              <w:ind w:left="71" w:firstLine="0"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>3) Территориальное общественное самоуправление (наименование)</w:t>
            </w:r>
          </w:p>
        </w:tc>
        <w:tc>
          <w:tcPr>
            <w:tcW w:w="90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02843" w:rsidRDefault="00702843" w:rsidP="0070284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Территориальное общественное самоуправление «Александрия»</w:t>
            </w:r>
          </w:p>
        </w:tc>
      </w:tr>
    </w:tbl>
    <w:p w:rsidR="000E55E4" w:rsidRDefault="000E55E4">
      <w:pPr>
        <w:spacing w:after="0" w:line="259" w:lineRule="auto"/>
        <w:ind w:left="-1134" w:right="15699" w:firstLine="0"/>
        <w:jc w:val="left"/>
        <w:rPr>
          <w:lang w:val="ru-RU"/>
        </w:rPr>
      </w:pPr>
    </w:p>
    <w:p w:rsidR="000E55E4" w:rsidRDefault="00123511">
      <w:pPr>
        <w:spacing w:after="0" w:line="240" w:lineRule="auto"/>
        <w:ind w:left="0" w:firstLine="0"/>
      </w:pPr>
      <w:r>
        <w:t xml:space="preserve">Приложение: </w:t>
      </w:r>
    </w:p>
    <w:p w:rsidR="000E55E4" w:rsidRDefault="000E55E4">
      <w:pPr>
        <w:spacing w:after="0" w:line="240" w:lineRule="auto"/>
        <w:ind w:left="0" w:firstLine="0"/>
      </w:pPr>
    </w:p>
    <w:p w:rsidR="000E55E4" w:rsidRDefault="00123511" w:rsidP="00690382">
      <w:pPr>
        <w:numPr>
          <w:ilvl w:val="0"/>
          <w:numId w:val="17"/>
        </w:numPr>
        <w:spacing w:after="0"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согласие на обработку персональных данных на 3 л. в 1 экз.;</w:t>
      </w:r>
    </w:p>
    <w:p w:rsidR="000E55E4" w:rsidRDefault="00123511" w:rsidP="00690382">
      <w:pPr>
        <w:numPr>
          <w:ilvl w:val="0"/>
          <w:numId w:val="17"/>
        </w:numPr>
        <w:spacing w:after="0"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коммерческое предложение ООО «АСОРС» на 3 л. в 1 экз.; </w:t>
      </w:r>
    </w:p>
    <w:p w:rsidR="000E55E4" w:rsidRDefault="00123511" w:rsidP="00690382">
      <w:pPr>
        <w:numPr>
          <w:ilvl w:val="0"/>
          <w:numId w:val="17"/>
        </w:numPr>
        <w:spacing w:after="0"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светотехнический отчет ООО «АСОРС» освещенности бульвара 4 сезона на 14 л. 1 экз.</w:t>
      </w:r>
    </w:p>
    <w:p w:rsidR="000E55E4" w:rsidRPr="00702843" w:rsidRDefault="00123511" w:rsidP="00690382">
      <w:pPr>
        <w:pStyle w:val="a3"/>
        <w:numPr>
          <w:ilvl w:val="0"/>
          <w:numId w:val="17"/>
        </w:numPr>
        <w:spacing w:line="276" w:lineRule="auto"/>
        <w:rPr>
          <w:lang w:val="ru-RU"/>
        </w:rPr>
      </w:pPr>
      <w:r w:rsidRPr="00702843">
        <w:rPr>
          <w:sz w:val="24"/>
          <w:szCs w:val="24"/>
          <w:lang w:val="ru-RU"/>
        </w:rPr>
        <w:t>информация о количестве благополучателей, проживающих в границах домов ТОС «Алекс</w:t>
      </w:r>
      <w:r w:rsidR="00A44926">
        <w:rPr>
          <w:sz w:val="24"/>
          <w:szCs w:val="24"/>
          <w:lang w:val="ru-RU"/>
        </w:rPr>
        <w:t>андрия» и 39-го микрорайона на 4</w:t>
      </w:r>
      <w:r w:rsidRPr="00702843">
        <w:rPr>
          <w:sz w:val="24"/>
          <w:szCs w:val="24"/>
          <w:lang w:val="ru-RU"/>
        </w:rPr>
        <w:t xml:space="preserve"> л. в 1 экз.; </w:t>
      </w:r>
    </w:p>
    <w:p w:rsidR="000E55E4" w:rsidRPr="00702843" w:rsidRDefault="00123511" w:rsidP="00690382">
      <w:pPr>
        <w:pStyle w:val="a3"/>
        <w:numPr>
          <w:ilvl w:val="0"/>
          <w:numId w:val="17"/>
        </w:numPr>
        <w:spacing w:line="276" w:lineRule="auto"/>
        <w:rPr>
          <w:lang w:val="ru-RU"/>
        </w:rPr>
      </w:pPr>
      <w:r w:rsidRPr="00702843">
        <w:rPr>
          <w:sz w:val="24"/>
          <w:szCs w:val="24"/>
          <w:lang w:val="ru-RU"/>
        </w:rPr>
        <w:t>решением Думы города Сургута от 04.03.2025 № 747-</w:t>
      </w:r>
      <w:r>
        <w:rPr>
          <w:sz w:val="24"/>
          <w:szCs w:val="24"/>
        </w:rPr>
        <w:t>VII</w:t>
      </w:r>
      <w:r w:rsidRPr="00702843">
        <w:rPr>
          <w:sz w:val="24"/>
          <w:szCs w:val="24"/>
          <w:lang w:val="ru-RU"/>
        </w:rPr>
        <w:t xml:space="preserve"> ДГ «О внесении изменений в решение Думы города от 03.05.2023 № 331-</w:t>
      </w:r>
      <w:r>
        <w:rPr>
          <w:sz w:val="24"/>
          <w:szCs w:val="24"/>
        </w:rPr>
        <w:t>VII</w:t>
      </w:r>
      <w:r w:rsidRPr="00702843">
        <w:rPr>
          <w:sz w:val="24"/>
          <w:szCs w:val="24"/>
          <w:lang w:val="ru-RU"/>
        </w:rPr>
        <w:t xml:space="preserve"> ДГ «Об установлении границ территории территориального общественного самоуправления «Александрия» муниципального образования городской округ Сургут». на 3 л. в 1 экз.; </w:t>
      </w:r>
    </w:p>
    <w:p w:rsidR="000E55E4" w:rsidRPr="00A7493C" w:rsidRDefault="00123511" w:rsidP="00690382">
      <w:pPr>
        <w:pStyle w:val="a3"/>
        <w:numPr>
          <w:ilvl w:val="0"/>
          <w:numId w:val="17"/>
        </w:numPr>
        <w:spacing w:after="0" w:line="276" w:lineRule="auto"/>
        <w:rPr>
          <w:lang w:val="ru-RU"/>
        </w:rPr>
      </w:pPr>
      <w:r w:rsidRPr="00702843">
        <w:rPr>
          <w:sz w:val="24"/>
          <w:szCs w:val="24"/>
          <w:lang w:val="ru-RU"/>
        </w:rPr>
        <w:t>Гарантийное письмо председателя совета ТОС «Александрия</w:t>
      </w:r>
      <w:r w:rsidR="00A44926">
        <w:rPr>
          <w:sz w:val="24"/>
          <w:szCs w:val="24"/>
          <w:lang w:val="ru-RU"/>
        </w:rPr>
        <w:t>» на 1</w:t>
      </w:r>
      <w:r w:rsidRPr="00702843">
        <w:rPr>
          <w:sz w:val="24"/>
          <w:szCs w:val="24"/>
          <w:lang w:val="ru-RU"/>
        </w:rPr>
        <w:t xml:space="preserve"> л. </w:t>
      </w:r>
      <w:r w:rsidRPr="00702843">
        <w:rPr>
          <w:lang w:val="ru-RU"/>
        </w:rPr>
        <w:t xml:space="preserve"> </w:t>
      </w:r>
      <w:r w:rsidRPr="00A7493C">
        <w:rPr>
          <w:lang w:val="ru-RU"/>
        </w:rPr>
        <w:t xml:space="preserve">в 1 экз.; </w:t>
      </w:r>
    </w:p>
    <w:p w:rsidR="000E55E4" w:rsidRPr="00690382" w:rsidRDefault="00123511" w:rsidP="00690382">
      <w:pPr>
        <w:pStyle w:val="a3"/>
        <w:numPr>
          <w:ilvl w:val="0"/>
          <w:numId w:val="17"/>
        </w:numPr>
        <w:spacing w:after="0" w:line="276" w:lineRule="auto"/>
        <w:rPr>
          <w:lang w:val="ru-RU"/>
        </w:rPr>
      </w:pPr>
      <w:r w:rsidRPr="00702843">
        <w:rPr>
          <w:sz w:val="24"/>
          <w:szCs w:val="24"/>
          <w:lang w:val="ru-RU"/>
        </w:rPr>
        <w:t>Протокол конференции граждан ТОС «Александрия» на 6 л. в 1 экз.;</w:t>
      </w:r>
    </w:p>
    <w:p w:rsidR="00690382" w:rsidRPr="00690382" w:rsidRDefault="00690382" w:rsidP="00690382">
      <w:pPr>
        <w:numPr>
          <w:ilvl w:val="0"/>
          <w:numId w:val="17"/>
        </w:numPr>
        <w:spacing w:after="0" w:line="276" w:lineRule="auto"/>
        <w:rPr>
          <w:lang w:val="ru-RU"/>
        </w:rPr>
      </w:pPr>
      <w:r>
        <w:rPr>
          <w:lang w:val="ru-RU"/>
        </w:rPr>
        <w:t xml:space="preserve">Копия заключения </w:t>
      </w:r>
      <w:r w:rsidRPr="00690382">
        <w:rPr>
          <w:lang w:val="ru-RU"/>
        </w:rPr>
        <w:t>о правомочности конференции граждан ТОС «Александрия на 1 л. в 1 экз.;</w:t>
      </w:r>
    </w:p>
    <w:p w:rsidR="000E55E4" w:rsidRPr="00702843" w:rsidRDefault="00123511" w:rsidP="00690382">
      <w:pPr>
        <w:pStyle w:val="a3"/>
        <w:numPr>
          <w:ilvl w:val="0"/>
          <w:numId w:val="17"/>
        </w:numPr>
        <w:spacing w:after="0" w:line="276" w:lineRule="auto"/>
        <w:rPr>
          <w:lang w:val="ru-RU"/>
        </w:rPr>
      </w:pPr>
      <w:r w:rsidRPr="00702843">
        <w:rPr>
          <w:sz w:val="24"/>
          <w:szCs w:val="24"/>
          <w:lang w:val="ru-RU"/>
        </w:rPr>
        <w:t>схема благоустройства бульвара «Четыре сезона» на 1 л. в 1 экз.;</w:t>
      </w:r>
    </w:p>
    <w:p w:rsidR="000E55E4" w:rsidRPr="00702843" w:rsidRDefault="00123511" w:rsidP="00690382">
      <w:pPr>
        <w:pStyle w:val="a3"/>
        <w:numPr>
          <w:ilvl w:val="0"/>
          <w:numId w:val="17"/>
        </w:numPr>
        <w:spacing w:after="0" w:line="276" w:lineRule="auto"/>
        <w:rPr>
          <w:lang w:val="ru-RU"/>
        </w:rPr>
      </w:pPr>
      <w:r w:rsidRPr="00702843">
        <w:rPr>
          <w:sz w:val="24"/>
          <w:szCs w:val="24"/>
          <w:lang w:val="ru-RU"/>
        </w:rPr>
        <w:t>топографическая съемка 1:500 размещения объектов на бульваре «Четыре сезона» на 1 л. в 1 экз.</w:t>
      </w:r>
    </w:p>
    <w:p w:rsidR="000E55E4" w:rsidRDefault="000E55E4" w:rsidP="00690382">
      <w:pPr>
        <w:spacing w:after="0" w:line="276" w:lineRule="auto"/>
        <w:ind w:left="0" w:firstLine="0"/>
        <w:rPr>
          <w:sz w:val="24"/>
          <w:szCs w:val="24"/>
          <w:lang w:val="ru-RU"/>
        </w:rPr>
      </w:pPr>
    </w:p>
    <w:sectPr w:rsidR="000E55E4">
      <w:pgSz w:w="16838" w:h="11906" w:orient="landscape"/>
      <w:pgMar w:top="709" w:right="678" w:bottom="105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7F8F" w:rsidRDefault="001E7F8F">
      <w:pPr>
        <w:spacing w:after="0" w:line="240" w:lineRule="auto"/>
      </w:pPr>
      <w:r>
        <w:separator/>
      </w:r>
    </w:p>
  </w:endnote>
  <w:endnote w:type="continuationSeparator" w:id="0">
    <w:p w:rsidR="001E7F8F" w:rsidRDefault="001E7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7F8F" w:rsidRDefault="001E7F8F">
      <w:pPr>
        <w:spacing w:after="0" w:line="240" w:lineRule="auto"/>
      </w:pPr>
      <w:r>
        <w:separator/>
      </w:r>
    </w:p>
  </w:footnote>
  <w:footnote w:type="continuationSeparator" w:id="0">
    <w:p w:rsidR="001E7F8F" w:rsidRDefault="001E7F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C34CD"/>
    <w:multiLevelType w:val="hybridMultilevel"/>
    <w:tmpl w:val="A77E179A"/>
    <w:lvl w:ilvl="0" w:tplc="F044F6C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1" w:tplc="082CEDBE">
      <w:start w:val="1"/>
      <w:numFmt w:val="bullet"/>
      <w:lvlText w:val="o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2" w:tplc="336AD5F8">
      <w:start w:val="1"/>
      <w:numFmt w:val="bullet"/>
      <w:lvlText w:val="▪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3" w:tplc="2E469DFA">
      <w:start w:val="1"/>
      <w:numFmt w:val="bullet"/>
      <w:lvlText w:val="•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4" w:tplc="EC8A0240">
      <w:start w:val="1"/>
      <w:numFmt w:val="bullet"/>
      <w:lvlText w:val="o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5" w:tplc="8EFE443E">
      <w:start w:val="1"/>
      <w:numFmt w:val="bullet"/>
      <w:lvlText w:val="▪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6" w:tplc="818EB64E">
      <w:start w:val="1"/>
      <w:numFmt w:val="bullet"/>
      <w:lvlText w:val="•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7" w:tplc="5510A742">
      <w:start w:val="1"/>
      <w:numFmt w:val="bullet"/>
      <w:lvlText w:val="o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8" w:tplc="39328494">
      <w:start w:val="1"/>
      <w:numFmt w:val="bullet"/>
      <w:lvlText w:val="▪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</w:abstractNum>
  <w:abstractNum w:abstractNumId="1" w15:restartNumberingAfterBreak="0">
    <w:nsid w:val="04FE2EB0"/>
    <w:multiLevelType w:val="hybridMultilevel"/>
    <w:tmpl w:val="A3B026CC"/>
    <w:lvl w:ilvl="0" w:tplc="CF84A33E">
      <w:start w:val="7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4"/>
        <w:szCs w:val="24"/>
        <w:u w:val="none"/>
        <w:vertAlign w:val="baseline"/>
      </w:rPr>
    </w:lvl>
    <w:lvl w:ilvl="1" w:tplc="0D6E8A84">
      <w:start w:val="1"/>
      <w:numFmt w:val="lowerLetter"/>
      <w:lvlText w:val="%2"/>
      <w:lvlJc w:val="left"/>
      <w:pPr>
        <w:ind w:left="1133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4"/>
        <w:szCs w:val="24"/>
        <w:u w:val="none"/>
        <w:vertAlign w:val="baseline"/>
      </w:rPr>
    </w:lvl>
    <w:lvl w:ilvl="2" w:tplc="83AE37BC">
      <w:start w:val="1"/>
      <w:numFmt w:val="lowerRoman"/>
      <w:lvlText w:val="%3"/>
      <w:lvlJc w:val="left"/>
      <w:pPr>
        <w:ind w:left="1853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4"/>
        <w:szCs w:val="24"/>
        <w:u w:val="none"/>
        <w:vertAlign w:val="baseline"/>
      </w:rPr>
    </w:lvl>
    <w:lvl w:ilvl="3" w:tplc="840EA198">
      <w:start w:val="1"/>
      <w:numFmt w:val="decimal"/>
      <w:lvlText w:val="%4"/>
      <w:lvlJc w:val="left"/>
      <w:pPr>
        <w:ind w:left="2573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4"/>
        <w:szCs w:val="24"/>
        <w:u w:val="none"/>
        <w:vertAlign w:val="baseline"/>
      </w:rPr>
    </w:lvl>
    <w:lvl w:ilvl="4" w:tplc="B4F25072">
      <w:start w:val="1"/>
      <w:numFmt w:val="lowerLetter"/>
      <w:lvlText w:val="%5"/>
      <w:lvlJc w:val="left"/>
      <w:pPr>
        <w:ind w:left="3293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4"/>
        <w:szCs w:val="24"/>
        <w:u w:val="none"/>
        <w:vertAlign w:val="baseline"/>
      </w:rPr>
    </w:lvl>
    <w:lvl w:ilvl="5" w:tplc="7BB8CD18">
      <w:start w:val="1"/>
      <w:numFmt w:val="lowerRoman"/>
      <w:lvlText w:val="%6"/>
      <w:lvlJc w:val="left"/>
      <w:pPr>
        <w:ind w:left="4013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4"/>
        <w:szCs w:val="24"/>
        <w:u w:val="none"/>
        <w:vertAlign w:val="baseline"/>
      </w:rPr>
    </w:lvl>
    <w:lvl w:ilvl="6" w:tplc="9FA27102">
      <w:start w:val="1"/>
      <w:numFmt w:val="decimal"/>
      <w:lvlText w:val="%7"/>
      <w:lvlJc w:val="left"/>
      <w:pPr>
        <w:ind w:left="4733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4"/>
        <w:szCs w:val="24"/>
        <w:u w:val="none"/>
        <w:vertAlign w:val="baseline"/>
      </w:rPr>
    </w:lvl>
    <w:lvl w:ilvl="7" w:tplc="E20EE4F6">
      <w:start w:val="1"/>
      <w:numFmt w:val="lowerLetter"/>
      <w:lvlText w:val="%8"/>
      <w:lvlJc w:val="left"/>
      <w:pPr>
        <w:ind w:left="5453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4"/>
        <w:szCs w:val="24"/>
        <w:u w:val="none"/>
        <w:vertAlign w:val="baseline"/>
      </w:rPr>
    </w:lvl>
    <w:lvl w:ilvl="8" w:tplc="45A8A7FA">
      <w:start w:val="1"/>
      <w:numFmt w:val="lowerRoman"/>
      <w:lvlText w:val="%9"/>
      <w:lvlJc w:val="left"/>
      <w:pPr>
        <w:ind w:left="6173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4"/>
        <w:szCs w:val="24"/>
        <w:u w:val="none"/>
        <w:vertAlign w:val="baseline"/>
      </w:rPr>
    </w:lvl>
  </w:abstractNum>
  <w:abstractNum w:abstractNumId="2" w15:restartNumberingAfterBreak="0">
    <w:nsid w:val="16211A5B"/>
    <w:multiLevelType w:val="hybridMultilevel"/>
    <w:tmpl w:val="7722D3D6"/>
    <w:lvl w:ilvl="0" w:tplc="72D000CE">
      <w:start w:val="7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4"/>
        <w:szCs w:val="24"/>
        <w:u w:val="none"/>
        <w:vertAlign w:val="baseline"/>
      </w:rPr>
    </w:lvl>
    <w:lvl w:ilvl="1" w:tplc="50BCC2C0">
      <w:start w:val="1"/>
      <w:numFmt w:val="lowerLetter"/>
      <w:lvlText w:val="%2"/>
      <w:lvlJc w:val="left"/>
      <w:pPr>
        <w:ind w:left="1133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4"/>
        <w:szCs w:val="24"/>
        <w:u w:val="none"/>
        <w:vertAlign w:val="baseline"/>
      </w:rPr>
    </w:lvl>
    <w:lvl w:ilvl="2" w:tplc="F55A355E">
      <w:start w:val="1"/>
      <w:numFmt w:val="lowerRoman"/>
      <w:lvlText w:val="%3"/>
      <w:lvlJc w:val="left"/>
      <w:pPr>
        <w:ind w:left="1853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4"/>
        <w:szCs w:val="24"/>
        <w:u w:val="none"/>
        <w:vertAlign w:val="baseline"/>
      </w:rPr>
    </w:lvl>
    <w:lvl w:ilvl="3" w:tplc="CCE280B4">
      <w:start w:val="1"/>
      <w:numFmt w:val="decimal"/>
      <w:lvlText w:val="%4"/>
      <w:lvlJc w:val="left"/>
      <w:pPr>
        <w:ind w:left="2573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4"/>
        <w:szCs w:val="24"/>
        <w:u w:val="none"/>
        <w:vertAlign w:val="baseline"/>
      </w:rPr>
    </w:lvl>
    <w:lvl w:ilvl="4" w:tplc="DB38A410">
      <w:start w:val="1"/>
      <w:numFmt w:val="lowerLetter"/>
      <w:lvlText w:val="%5"/>
      <w:lvlJc w:val="left"/>
      <w:pPr>
        <w:ind w:left="3293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4"/>
        <w:szCs w:val="24"/>
        <w:u w:val="none"/>
        <w:vertAlign w:val="baseline"/>
      </w:rPr>
    </w:lvl>
    <w:lvl w:ilvl="5" w:tplc="8CA2C4C6">
      <w:start w:val="1"/>
      <w:numFmt w:val="lowerRoman"/>
      <w:lvlText w:val="%6"/>
      <w:lvlJc w:val="left"/>
      <w:pPr>
        <w:ind w:left="4013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4"/>
        <w:szCs w:val="24"/>
        <w:u w:val="none"/>
        <w:vertAlign w:val="baseline"/>
      </w:rPr>
    </w:lvl>
    <w:lvl w:ilvl="6" w:tplc="8EDAA224">
      <w:start w:val="1"/>
      <w:numFmt w:val="decimal"/>
      <w:lvlText w:val="%7"/>
      <w:lvlJc w:val="left"/>
      <w:pPr>
        <w:ind w:left="4733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4"/>
        <w:szCs w:val="24"/>
        <w:u w:val="none"/>
        <w:vertAlign w:val="baseline"/>
      </w:rPr>
    </w:lvl>
    <w:lvl w:ilvl="7" w:tplc="DF2670D2">
      <w:start w:val="1"/>
      <w:numFmt w:val="lowerLetter"/>
      <w:lvlText w:val="%8"/>
      <w:lvlJc w:val="left"/>
      <w:pPr>
        <w:ind w:left="5453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4"/>
        <w:szCs w:val="24"/>
        <w:u w:val="none"/>
        <w:vertAlign w:val="baseline"/>
      </w:rPr>
    </w:lvl>
    <w:lvl w:ilvl="8" w:tplc="BA70D474">
      <w:start w:val="1"/>
      <w:numFmt w:val="lowerRoman"/>
      <w:lvlText w:val="%9"/>
      <w:lvlJc w:val="left"/>
      <w:pPr>
        <w:ind w:left="6173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4"/>
        <w:szCs w:val="24"/>
        <w:u w:val="none"/>
        <w:vertAlign w:val="baseline"/>
      </w:rPr>
    </w:lvl>
  </w:abstractNum>
  <w:abstractNum w:abstractNumId="3" w15:restartNumberingAfterBreak="0">
    <w:nsid w:val="1BCC0870"/>
    <w:multiLevelType w:val="hybridMultilevel"/>
    <w:tmpl w:val="CD723EEA"/>
    <w:lvl w:ilvl="0" w:tplc="E4CACEF0">
      <w:start w:val="7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4"/>
        <w:szCs w:val="24"/>
        <w:u w:val="none"/>
        <w:vertAlign w:val="baseline"/>
        <w:lang w:val="ru-RU"/>
      </w:rPr>
    </w:lvl>
    <w:lvl w:ilvl="1" w:tplc="803E6D26">
      <w:start w:val="1"/>
      <w:numFmt w:val="lowerLetter"/>
      <w:lvlText w:val="%2"/>
      <w:lvlJc w:val="left"/>
      <w:pPr>
        <w:ind w:left="1133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4"/>
        <w:szCs w:val="24"/>
        <w:u w:val="none"/>
        <w:vertAlign w:val="baseline"/>
      </w:rPr>
    </w:lvl>
    <w:lvl w:ilvl="2" w:tplc="AF1EB330">
      <w:start w:val="1"/>
      <w:numFmt w:val="lowerRoman"/>
      <w:lvlText w:val="%3"/>
      <w:lvlJc w:val="left"/>
      <w:pPr>
        <w:ind w:left="1853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4"/>
        <w:szCs w:val="24"/>
        <w:u w:val="none"/>
        <w:vertAlign w:val="baseline"/>
      </w:rPr>
    </w:lvl>
    <w:lvl w:ilvl="3" w:tplc="F0209E6C">
      <w:start w:val="1"/>
      <w:numFmt w:val="decimal"/>
      <w:lvlText w:val="%4"/>
      <w:lvlJc w:val="left"/>
      <w:pPr>
        <w:ind w:left="2573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4"/>
        <w:szCs w:val="24"/>
        <w:u w:val="none"/>
        <w:vertAlign w:val="baseline"/>
      </w:rPr>
    </w:lvl>
    <w:lvl w:ilvl="4" w:tplc="44CCDAD0">
      <w:start w:val="1"/>
      <w:numFmt w:val="lowerLetter"/>
      <w:lvlText w:val="%5"/>
      <w:lvlJc w:val="left"/>
      <w:pPr>
        <w:ind w:left="3293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4"/>
        <w:szCs w:val="24"/>
        <w:u w:val="none"/>
        <w:vertAlign w:val="baseline"/>
      </w:rPr>
    </w:lvl>
    <w:lvl w:ilvl="5" w:tplc="01CA0CE6">
      <w:start w:val="1"/>
      <w:numFmt w:val="lowerRoman"/>
      <w:lvlText w:val="%6"/>
      <w:lvlJc w:val="left"/>
      <w:pPr>
        <w:ind w:left="4013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4"/>
        <w:szCs w:val="24"/>
        <w:u w:val="none"/>
        <w:vertAlign w:val="baseline"/>
      </w:rPr>
    </w:lvl>
    <w:lvl w:ilvl="6" w:tplc="342A7502">
      <w:start w:val="1"/>
      <w:numFmt w:val="decimal"/>
      <w:lvlText w:val="%7"/>
      <w:lvlJc w:val="left"/>
      <w:pPr>
        <w:ind w:left="4733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4"/>
        <w:szCs w:val="24"/>
        <w:u w:val="none"/>
        <w:vertAlign w:val="baseline"/>
      </w:rPr>
    </w:lvl>
    <w:lvl w:ilvl="7" w:tplc="53A09336">
      <w:start w:val="1"/>
      <w:numFmt w:val="lowerLetter"/>
      <w:lvlText w:val="%8"/>
      <w:lvlJc w:val="left"/>
      <w:pPr>
        <w:ind w:left="5453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4"/>
        <w:szCs w:val="24"/>
        <w:u w:val="none"/>
        <w:vertAlign w:val="baseline"/>
      </w:rPr>
    </w:lvl>
    <w:lvl w:ilvl="8" w:tplc="096248B8">
      <w:start w:val="1"/>
      <w:numFmt w:val="lowerRoman"/>
      <w:lvlText w:val="%9"/>
      <w:lvlJc w:val="left"/>
      <w:pPr>
        <w:ind w:left="6173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4"/>
        <w:szCs w:val="24"/>
        <w:u w:val="none"/>
        <w:vertAlign w:val="baseline"/>
      </w:rPr>
    </w:lvl>
  </w:abstractNum>
  <w:abstractNum w:abstractNumId="4" w15:restartNumberingAfterBreak="0">
    <w:nsid w:val="230C2C15"/>
    <w:multiLevelType w:val="hybridMultilevel"/>
    <w:tmpl w:val="AF8C3026"/>
    <w:lvl w:ilvl="0" w:tplc="6EF66A34">
      <w:start w:val="7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4"/>
        <w:szCs w:val="24"/>
        <w:u w:val="none"/>
        <w:vertAlign w:val="baseline"/>
        <w:lang w:val="ru-RU"/>
      </w:rPr>
    </w:lvl>
    <w:lvl w:ilvl="1" w:tplc="EE5A9604">
      <w:start w:val="1"/>
      <w:numFmt w:val="lowerLetter"/>
      <w:lvlText w:val="%2"/>
      <w:lvlJc w:val="left"/>
      <w:pPr>
        <w:ind w:left="1133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4"/>
        <w:szCs w:val="24"/>
        <w:u w:val="none"/>
        <w:vertAlign w:val="baseline"/>
      </w:rPr>
    </w:lvl>
    <w:lvl w:ilvl="2" w:tplc="7FAA383A">
      <w:start w:val="1"/>
      <w:numFmt w:val="lowerRoman"/>
      <w:lvlText w:val="%3"/>
      <w:lvlJc w:val="left"/>
      <w:pPr>
        <w:ind w:left="1853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4"/>
        <w:szCs w:val="24"/>
        <w:u w:val="none"/>
        <w:vertAlign w:val="baseline"/>
      </w:rPr>
    </w:lvl>
    <w:lvl w:ilvl="3" w:tplc="69405266">
      <w:start w:val="1"/>
      <w:numFmt w:val="decimal"/>
      <w:lvlText w:val="%4"/>
      <w:lvlJc w:val="left"/>
      <w:pPr>
        <w:ind w:left="2573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4"/>
        <w:szCs w:val="24"/>
        <w:u w:val="none"/>
        <w:vertAlign w:val="baseline"/>
      </w:rPr>
    </w:lvl>
    <w:lvl w:ilvl="4" w:tplc="8208F53C">
      <w:start w:val="1"/>
      <w:numFmt w:val="lowerLetter"/>
      <w:lvlText w:val="%5"/>
      <w:lvlJc w:val="left"/>
      <w:pPr>
        <w:ind w:left="3293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4"/>
        <w:szCs w:val="24"/>
        <w:u w:val="none"/>
        <w:vertAlign w:val="baseline"/>
      </w:rPr>
    </w:lvl>
    <w:lvl w:ilvl="5" w:tplc="BC769794">
      <w:start w:val="1"/>
      <w:numFmt w:val="lowerRoman"/>
      <w:lvlText w:val="%6"/>
      <w:lvlJc w:val="left"/>
      <w:pPr>
        <w:ind w:left="4013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4"/>
        <w:szCs w:val="24"/>
        <w:u w:val="none"/>
        <w:vertAlign w:val="baseline"/>
      </w:rPr>
    </w:lvl>
    <w:lvl w:ilvl="6" w:tplc="7EDA169C">
      <w:start w:val="1"/>
      <w:numFmt w:val="decimal"/>
      <w:lvlText w:val="%7"/>
      <w:lvlJc w:val="left"/>
      <w:pPr>
        <w:ind w:left="4733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4"/>
        <w:szCs w:val="24"/>
        <w:u w:val="none"/>
        <w:vertAlign w:val="baseline"/>
      </w:rPr>
    </w:lvl>
    <w:lvl w:ilvl="7" w:tplc="AE4067BA">
      <w:start w:val="1"/>
      <w:numFmt w:val="lowerLetter"/>
      <w:lvlText w:val="%8"/>
      <w:lvlJc w:val="left"/>
      <w:pPr>
        <w:ind w:left="5453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4"/>
        <w:szCs w:val="24"/>
        <w:u w:val="none"/>
        <w:vertAlign w:val="baseline"/>
      </w:rPr>
    </w:lvl>
    <w:lvl w:ilvl="8" w:tplc="BAE6C33A">
      <w:start w:val="1"/>
      <w:numFmt w:val="lowerRoman"/>
      <w:lvlText w:val="%9"/>
      <w:lvlJc w:val="left"/>
      <w:pPr>
        <w:ind w:left="6173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4"/>
        <w:szCs w:val="24"/>
        <w:u w:val="none"/>
        <w:vertAlign w:val="baseline"/>
      </w:rPr>
    </w:lvl>
  </w:abstractNum>
  <w:abstractNum w:abstractNumId="5" w15:restartNumberingAfterBreak="0">
    <w:nsid w:val="278B4225"/>
    <w:multiLevelType w:val="hybridMultilevel"/>
    <w:tmpl w:val="9C5AB67A"/>
    <w:lvl w:ilvl="0" w:tplc="D5F81F0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1" w:tplc="D4DC8084">
      <w:start w:val="1"/>
      <w:numFmt w:val="bullet"/>
      <w:lvlText w:val="o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2" w:tplc="CD3ACA2C">
      <w:start w:val="1"/>
      <w:numFmt w:val="bullet"/>
      <w:lvlText w:val="▪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3" w:tplc="B5B2247A">
      <w:start w:val="1"/>
      <w:numFmt w:val="bullet"/>
      <w:lvlText w:val="•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4" w:tplc="A540349A">
      <w:start w:val="1"/>
      <w:numFmt w:val="bullet"/>
      <w:lvlText w:val="o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5" w:tplc="588C6B72">
      <w:start w:val="1"/>
      <w:numFmt w:val="bullet"/>
      <w:lvlText w:val="▪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6" w:tplc="606C8318">
      <w:start w:val="1"/>
      <w:numFmt w:val="bullet"/>
      <w:lvlText w:val="•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7" w:tplc="944CA688">
      <w:start w:val="1"/>
      <w:numFmt w:val="bullet"/>
      <w:lvlText w:val="o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8" w:tplc="5AC49B82">
      <w:start w:val="1"/>
      <w:numFmt w:val="bullet"/>
      <w:lvlText w:val="▪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</w:abstractNum>
  <w:abstractNum w:abstractNumId="6" w15:restartNumberingAfterBreak="0">
    <w:nsid w:val="31BA591F"/>
    <w:multiLevelType w:val="hybridMultilevel"/>
    <w:tmpl w:val="82FCA048"/>
    <w:lvl w:ilvl="0" w:tplc="6FD0F68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1" w:tplc="57EC7EB6">
      <w:start w:val="1"/>
      <w:numFmt w:val="bullet"/>
      <w:lvlText w:val="o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2" w:tplc="A1887F56">
      <w:start w:val="1"/>
      <w:numFmt w:val="bullet"/>
      <w:lvlText w:val="▪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3" w:tplc="97C4E6EC">
      <w:start w:val="1"/>
      <w:numFmt w:val="bullet"/>
      <w:lvlText w:val="•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4" w:tplc="7F9AA404">
      <w:start w:val="1"/>
      <w:numFmt w:val="bullet"/>
      <w:lvlText w:val="o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5" w:tplc="DEC24D92">
      <w:start w:val="1"/>
      <w:numFmt w:val="bullet"/>
      <w:lvlText w:val="▪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6" w:tplc="4260AE48">
      <w:start w:val="1"/>
      <w:numFmt w:val="bullet"/>
      <w:lvlText w:val="•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7" w:tplc="B0E6E0CE">
      <w:start w:val="1"/>
      <w:numFmt w:val="bullet"/>
      <w:lvlText w:val="o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8" w:tplc="BC1C10DE">
      <w:start w:val="1"/>
      <w:numFmt w:val="bullet"/>
      <w:lvlText w:val="▪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</w:abstractNum>
  <w:abstractNum w:abstractNumId="7" w15:restartNumberingAfterBreak="0">
    <w:nsid w:val="39E37F37"/>
    <w:multiLevelType w:val="hybridMultilevel"/>
    <w:tmpl w:val="77542F84"/>
    <w:lvl w:ilvl="0" w:tplc="5DEA349C">
      <w:start w:val="1"/>
      <w:numFmt w:val="bullet"/>
      <w:lvlText w:val="•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1" w:tplc="93B05944">
      <w:start w:val="1"/>
      <w:numFmt w:val="bullet"/>
      <w:lvlText w:val="o"/>
      <w:lvlJc w:val="left"/>
      <w:pPr>
        <w:ind w:left="149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2" w:tplc="05C47F2E">
      <w:start w:val="1"/>
      <w:numFmt w:val="bullet"/>
      <w:lvlText w:val="▪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3" w:tplc="AB8EEF26">
      <w:start w:val="1"/>
      <w:numFmt w:val="bullet"/>
      <w:lvlText w:val="•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4" w:tplc="4DECF090">
      <w:start w:val="1"/>
      <w:numFmt w:val="bullet"/>
      <w:lvlText w:val="o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5" w:tplc="74600CB0">
      <w:start w:val="1"/>
      <w:numFmt w:val="bullet"/>
      <w:lvlText w:val="▪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6" w:tplc="13365DDE">
      <w:start w:val="1"/>
      <w:numFmt w:val="bullet"/>
      <w:lvlText w:val="•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7" w:tplc="7C36BB8E">
      <w:start w:val="1"/>
      <w:numFmt w:val="bullet"/>
      <w:lvlText w:val="o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8" w:tplc="BAD65D72">
      <w:start w:val="1"/>
      <w:numFmt w:val="bullet"/>
      <w:lvlText w:val="▪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</w:abstractNum>
  <w:abstractNum w:abstractNumId="8" w15:restartNumberingAfterBreak="0">
    <w:nsid w:val="3DF40293"/>
    <w:multiLevelType w:val="hybridMultilevel"/>
    <w:tmpl w:val="F16089D2"/>
    <w:lvl w:ilvl="0" w:tplc="BFEC4464">
      <w:start w:val="1"/>
      <w:numFmt w:val="decimal"/>
      <w:lvlText w:val="%1)"/>
      <w:lvlJc w:val="right"/>
      <w:pPr>
        <w:ind w:left="720" w:hanging="360"/>
      </w:pPr>
    </w:lvl>
    <w:lvl w:ilvl="1" w:tplc="0E2C283C">
      <w:start w:val="1"/>
      <w:numFmt w:val="lowerLetter"/>
      <w:lvlText w:val="%2."/>
      <w:lvlJc w:val="left"/>
      <w:pPr>
        <w:ind w:left="1440" w:hanging="360"/>
      </w:pPr>
    </w:lvl>
    <w:lvl w:ilvl="2" w:tplc="CA98C30E">
      <w:start w:val="1"/>
      <w:numFmt w:val="lowerRoman"/>
      <w:lvlText w:val="%3."/>
      <w:lvlJc w:val="right"/>
      <w:pPr>
        <w:ind w:left="2160" w:hanging="180"/>
      </w:pPr>
    </w:lvl>
    <w:lvl w:ilvl="3" w:tplc="616A96C2">
      <w:start w:val="1"/>
      <w:numFmt w:val="decimal"/>
      <w:lvlText w:val="%4."/>
      <w:lvlJc w:val="left"/>
      <w:pPr>
        <w:ind w:left="2880" w:hanging="360"/>
      </w:pPr>
    </w:lvl>
    <w:lvl w:ilvl="4" w:tplc="1D04A2D8">
      <w:start w:val="1"/>
      <w:numFmt w:val="lowerLetter"/>
      <w:lvlText w:val="%5."/>
      <w:lvlJc w:val="left"/>
      <w:pPr>
        <w:ind w:left="3600" w:hanging="360"/>
      </w:pPr>
    </w:lvl>
    <w:lvl w:ilvl="5" w:tplc="BD8AFE24">
      <w:start w:val="1"/>
      <w:numFmt w:val="lowerRoman"/>
      <w:lvlText w:val="%6."/>
      <w:lvlJc w:val="right"/>
      <w:pPr>
        <w:ind w:left="4320" w:hanging="180"/>
      </w:pPr>
    </w:lvl>
    <w:lvl w:ilvl="6" w:tplc="77B60542">
      <w:start w:val="1"/>
      <w:numFmt w:val="decimal"/>
      <w:lvlText w:val="%7."/>
      <w:lvlJc w:val="left"/>
      <w:pPr>
        <w:ind w:left="5040" w:hanging="360"/>
      </w:pPr>
    </w:lvl>
    <w:lvl w:ilvl="7" w:tplc="0838A80A">
      <w:start w:val="1"/>
      <w:numFmt w:val="lowerLetter"/>
      <w:lvlText w:val="%8."/>
      <w:lvlJc w:val="left"/>
      <w:pPr>
        <w:ind w:left="5760" w:hanging="360"/>
      </w:pPr>
    </w:lvl>
    <w:lvl w:ilvl="8" w:tplc="050C155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D11C27"/>
    <w:multiLevelType w:val="hybridMultilevel"/>
    <w:tmpl w:val="589E2C06"/>
    <w:lvl w:ilvl="0" w:tplc="478C1FB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1" w:tplc="6BC01AFA">
      <w:start w:val="1"/>
      <w:numFmt w:val="bullet"/>
      <w:lvlText w:val="o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2" w:tplc="5E8A2DB0">
      <w:start w:val="1"/>
      <w:numFmt w:val="bullet"/>
      <w:lvlText w:val="▪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3" w:tplc="34E21CA2">
      <w:start w:val="1"/>
      <w:numFmt w:val="bullet"/>
      <w:lvlText w:val="•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4" w:tplc="F7366B64">
      <w:start w:val="1"/>
      <w:numFmt w:val="bullet"/>
      <w:lvlText w:val="o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5" w:tplc="35B854D0">
      <w:start w:val="1"/>
      <w:numFmt w:val="bullet"/>
      <w:lvlText w:val="▪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6" w:tplc="19DC8446">
      <w:start w:val="1"/>
      <w:numFmt w:val="bullet"/>
      <w:lvlText w:val="•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7" w:tplc="CF70AAC8">
      <w:start w:val="1"/>
      <w:numFmt w:val="bullet"/>
      <w:lvlText w:val="o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8" w:tplc="3E023000">
      <w:start w:val="1"/>
      <w:numFmt w:val="bullet"/>
      <w:lvlText w:val="▪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</w:abstractNum>
  <w:abstractNum w:abstractNumId="10" w15:restartNumberingAfterBreak="0">
    <w:nsid w:val="4A4E5B99"/>
    <w:multiLevelType w:val="hybridMultilevel"/>
    <w:tmpl w:val="96C0DA88"/>
    <w:lvl w:ilvl="0" w:tplc="1872482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1" w:tplc="68226334">
      <w:start w:val="1"/>
      <w:numFmt w:val="lowerLetter"/>
      <w:lvlText w:val="%2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2" w:tplc="191C9F04">
      <w:start w:val="1"/>
      <w:numFmt w:val="lowerRoman"/>
      <w:lvlText w:val="%3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3" w:tplc="CAE8BDEA">
      <w:start w:val="1"/>
      <w:numFmt w:val="decimal"/>
      <w:lvlText w:val="%4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4" w:tplc="383005CC">
      <w:start w:val="1"/>
      <w:numFmt w:val="lowerLetter"/>
      <w:lvlText w:val="%5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5" w:tplc="DC4CE3E6">
      <w:start w:val="1"/>
      <w:numFmt w:val="lowerRoman"/>
      <w:lvlText w:val="%6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6" w:tplc="7128987E">
      <w:start w:val="1"/>
      <w:numFmt w:val="decimal"/>
      <w:lvlText w:val="%7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7" w:tplc="8692264C">
      <w:start w:val="1"/>
      <w:numFmt w:val="lowerLetter"/>
      <w:lvlText w:val="%8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8" w:tplc="A99C4104">
      <w:start w:val="1"/>
      <w:numFmt w:val="lowerRoman"/>
      <w:lvlText w:val="%9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</w:abstractNum>
  <w:abstractNum w:abstractNumId="11" w15:restartNumberingAfterBreak="0">
    <w:nsid w:val="4C760A31"/>
    <w:multiLevelType w:val="hybridMultilevel"/>
    <w:tmpl w:val="68FAB5E4"/>
    <w:lvl w:ilvl="0" w:tplc="7D3CF78E">
      <w:start w:val="7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4"/>
        <w:szCs w:val="24"/>
        <w:u w:val="none"/>
        <w:vertAlign w:val="baseline"/>
      </w:rPr>
    </w:lvl>
    <w:lvl w:ilvl="1" w:tplc="AB14BB26">
      <w:start w:val="1"/>
      <w:numFmt w:val="lowerLetter"/>
      <w:lvlText w:val="%2"/>
      <w:lvlJc w:val="left"/>
      <w:pPr>
        <w:ind w:left="1133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4"/>
        <w:szCs w:val="24"/>
        <w:u w:val="none"/>
        <w:vertAlign w:val="baseline"/>
      </w:rPr>
    </w:lvl>
    <w:lvl w:ilvl="2" w:tplc="55A895FE">
      <w:start w:val="1"/>
      <w:numFmt w:val="lowerRoman"/>
      <w:lvlText w:val="%3"/>
      <w:lvlJc w:val="left"/>
      <w:pPr>
        <w:ind w:left="1853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4"/>
        <w:szCs w:val="24"/>
        <w:u w:val="none"/>
        <w:vertAlign w:val="baseline"/>
      </w:rPr>
    </w:lvl>
    <w:lvl w:ilvl="3" w:tplc="CECE6264">
      <w:start w:val="1"/>
      <w:numFmt w:val="decimal"/>
      <w:lvlText w:val="%4"/>
      <w:lvlJc w:val="left"/>
      <w:pPr>
        <w:ind w:left="2573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4"/>
        <w:szCs w:val="24"/>
        <w:u w:val="none"/>
        <w:vertAlign w:val="baseline"/>
      </w:rPr>
    </w:lvl>
    <w:lvl w:ilvl="4" w:tplc="33E4269C">
      <w:start w:val="1"/>
      <w:numFmt w:val="lowerLetter"/>
      <w:lvlText w:val="%5"/>
      <w:lvlJc w:val="left"/>
      <w:pPr>
        <w:ind w:left="3293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4"/>
        <w:szCs w:val="24"/>
        <w:u w:val="none"/>
        <w:vertAlign w:val="baseline"/>
      </w:rPr>
    </w:lvl>
    <w:lvl w:ilvl="5" w:tplc="88F80C54">
      <w:start w:val="1"/>
      <w:numFmt w:val="lowerRoman"/>
      <w:lvlText w:val="%6"/>
      <w:lvlJc w:val="left"/>
      <w:pPr>
        <w:ind w:left="4013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4"/>
        <w:szCs w:val="24"/>
        <w:u w:val="none"/>
        <w:vertAlign w:val="baseline"/>
      </w:rPr>
    </w:lvl>
    <w:lvl w:ilvl="6" w:tplc="6F1AC4A0">
      <w:start w:val="1"/>
      <w:numFmt w:val="decimal"/>
      <w:lvlText w:val="%7"/>
      <w:lvlJc w:val="left"/>
      <w:pPr>
        <w:ind w:left="4733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4"/>
        <w:szCs w:val="24"/>
        <w:u w:val="none"/>
        <w:vertAlign w:val="baseline"/>
      </w:rPr>
    </w:lvl>
    <w:lvl w:ilvl="7" w:tplc="A718E0C8">
      <w:start w:val="1"/>
      <w:numFmt w:val="lowerLetter"/>
      <w:lvlText w:val="%8"/>
      <w:lvlJc w:val="left"/>
      <w:pPr>
        <w:ind w:left="5453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4"/>
        <w:szCs w:val="24"/>
        <w:u w:val="none"/>
        <w:vertAlign w:val="baseline"/>
      </w:rPr>
    </w:lvl>
    <w:lvl w:ilvl="8" w:tplc="F872CA8A">
      <w:start w:val="1"/>
      <w:numFmt w:val="lowerRoman"/>
      <w:lvlText w:val="%9"/>
      <w:lvlJc w:val="left"/>
      <w:pPr>
        <w:ind w:left="6173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4"/>
        <w:szCs w:val="24"/>
        <w:u w:val="none"/>
        <w:vertAlign w:val="baseline"/>
      </w:rPr>
    </w:lvl>
  </w:abstractNum>
  <w:abstractNum w:abstractNumId="12" w15:restartNumberingAfterBreak="0">
    <w:nsid w:val="60170A95"/>
    <w:multiLevelType w:val="hybridMultilevel"/>
    <w:tmpl w:val="698816DC"/>
    <w:lvl w:ilvl="0" w:tplc="53600A2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1" w:tplc="6BAC1A5E">
      <w:start w:val="1"/>
      <w:numFmt w:val="bullet"/>
      <w:lvlText w:val="o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2" w:tplc="0EFC3BA0">
      <w:start w:val="1"/>
      <w:numFmt w:val="bullet"/>
      <w:lvlText w:val="▪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3" w:tplc="FA5AFC7C">
      <w:start w:val="1"/>
      <w:numFmt w:val="bullet"/>
      <w:lvlText w:val="•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4" w:tplc="D6921820">
      <w:start w:val="1"/>
      <w:numFmt w:val="bullet"/>
      <w:lvlText w:val="o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5" w:tplc="E97CFE70">
      <w:start w:val="1"/>
      <w:numFmt w:val="bullet"/>
      <w:lvlText w:val="▪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6" w:tplc="D6BEB25A">
      <w:start w:val="1"/>
      <w:numFmt w:val="bullet"/>
      <w:lvlText w:val="•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7" w:tplc="AA60C080">
      <w:start w:val="1"/>
      <w:numFmt w:val="bullet"/>
      <w:lvlText w:val="o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8" w:tplc="8050F590">
      <w:start w:val="1"/>
      <w:numFmt w:val="bullet"/>
      <w:lvlText w:val="▪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</w:abstractNum>
  <w:abstractNum w:abstractNumId="13" w15:restartNumberingAfterBreak="0">
    <w:nsid w:val="61D3213A"/>
    <w:multiLevelType w:val="hybridMultilevel"/>
    <w:tmpl w:val="B8147324"/>
    <w:lvl w:ilvl="0" w:tplc="981C088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1" w:tplc="8D9E614A">
      <w:start w:val="1"/>
      <w:numFmt w:val="bullet"/>
      <w:lvlText w:val="o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2" w:tplc="E69A2F8C">
      <w:start w:val="1"/>
      <w:numFmt w:val="bullet"/>
      <w:lvlText w:val="▪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3" w:tplc="719AB23E">
      <w:start w:val="1"/>
      <w:numFmt w:val="bullet"/>
      <w:lvlText w:val="•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4" w:tplc="A1469260">
      <w:start w:val="1"/>
      <w:numFmt w:val="bullet"/>
      <w:lvlText w:val="o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5" w:tplc="DA466276">
      <w:start w:val="1"/>
      <w:numFmt w:val="bullet"/>
      <w:lvlText w:val="▪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6" w:tplc="C86EA27E">
      <w:start w:val="1"/>
      <w:numFmt w:val="bullet"/>
      <w:lvlText w:val="•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7" w:tplc="3AB8F95E">
      <w:start w:val="1"/>
      <w:numFmt w:val="bullet"/>
      <w:lvlText w:val="o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8" w:tplc="0DD2A020">
      <w:start w:val="1"/>
      <w:numFmt w:val="bullet"/>
      <w:lvlText w:val="▪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</w:abstractNum>
  <w:abstractNum w:abstractNumId="14" w15:restartNumberingAfterBreak="0">
    <w:nsid w:val="62A40445"/>
    <w:multiLevelType w:val="hybridMultilevel"/>
    <w:tmpl w:val="0920633A"/>
    <w:lvl w:ilvl="0" w:tplc="42FE568A">
      <w:start w:val="1"/>
      <w:numFmt w:val="decimal"/>
      <w:lvlText w:val="%1)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53B007F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 w:tplc="CE92425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 w:tplc="991090D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 w:tplc="1CB818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 w:tplc="D7B860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 w:tplc="13C0F8A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 w:tplc="C95442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 w:tplc="75F6F7D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15" w15:restartNumberingAfterBreak="0">
    <w:nsid w:val="62C2724C"/>
    <w:multiLevelType w:val="hybridMultilevel"/>
    <w:tmpl w:val="3D1845BC"/>
    <w:lvl w:ilvl="0" w:tplc="CA103C34">
      <w:start w:val="1"/>
      <w:numFmt w:val="decimal"/>
      <w:lvlText w:val="%1)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1" w:tplc="0FC6A1B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2" w:tplc="289C76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3" w:tplc="728E4D3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4" w:tplc="D0468C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5" w:tplc="7AA2310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6" w:tplc="3C2A79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7" w:tplc="972C1B2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8" w:tplc="22E64D8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</w:abstractNum>
  <w:abstractNum w:abstractNumId="16" w15:restartNumberingAfterBreak="0">
    <w:nsid w:val="712C727D"/>
    <w:multiLevelType w:val="hybridMultilevel"/>
    <w:tmpl w:val="DFCE832C"/>
    <w:lvl w:ilvl="0" w:tplc="B0DA3C78">
      <w:start w:val="2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1" w:tplc="2402A40A">
      <w:start w:val="1"/>
      <w:numFmt w:val="lowerLetter"/>
      <w:lvlText w:val="%2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2" w:tplc="85EC2FB2">
      <w:start w:val="1"/>
      <w:numFmt w:val="lowerRoman"/>
      <w:lvlText w:val="%3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3" w:tplc="1174F566">
      <w:start w:val="1"/>
      <w:numFmt w:val="decimal"/>
      <w:lvlText w:val="%4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4" w:tplc="0E3EAA4A">
      <w:start w:val="1"/>
      <w:numFmt w:val="lowerLetter"/>
      <w:lvlText w:val="%5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5" w:tplc="8196EA00">
      <w:start w:val="1"/>
      <w:numFmt w:val="lowerRoman"/>
      <w:lvlText w:val="%6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6" w:tplc="87682414">
      <w:start w:val="1"/>
      <w:numFmt w:val="decimal"/>
      <w:lvlText w:val="%7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7" w:tplc="56A0A822">
      <w:start w:val="1"/>
      <w:numFmt w:val="lowerLetter"/>
      <w:lvlText w:val="%8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8" w:tplc="9D1EF362">
      <w:start w:val="1"/>
      <w:numFmt w:val="lowerRoman"/>
      <w:lvlText w:val="%9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</w:abstractNum>
  <w:num w:numId="1">
    <w:abstractNumId w:val="15"/>
  </w:num>
  <w:num w:numId="2">
    <w:abstractNumId w:val="6"/>
  </w:num>
  <w:num w:numId="3">
    <w:abstractNumId w:val="9"/>
  </w:num>
  <w:num w:numId="4">
    <w:abstractNumId w:val="13"/>
  </w:num>
  <w:num w:numId="5">
    <w:abstractNumId w:val="4"/>
  </w:num>
  <w:num w:numId="6">
    <w:abstractNumId w:val="0"/>
  </w:num>
  <w:num w:numId="7">
    <w:abstractNumId w:val="5"/>
  </w:num>
  <w:num w:numId="8">
    <w:abstractNumId w:val="12"/>
  </w:num>
  <w:num w:numId="9">
    <w:abstractNumId w:val="2"/>
  </w:num>
  <w:num w:numId="10">
    <w:abstractNumId w:val="10"/>
  </w:num>
  <w:num w:numId="11">
    <w:abstractNumId w:val="16"/>
  </w:num>
  <w:num w:numId="12">
    <w:abstractNumId w:val="7"/>
  </w:num>
  <w:num w:numId="13">
    <w:abstractNumId w:val="3"/>
  </w:num>
  <w:num w:numId="14">
    <w:abstractNumId w:val="1"/>
  </w:num>
  <w:num w:numId="15">
    <w:abstractNumId w:val="11"/>
  </w:num>
  <w:num w:numId="16">
    <w:abstractNumId w:val="14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55E4"/>
    <w:rsid w:val="000E55E4"/>
    <w:rsid w:val="00123511"/>
    <w:rsid w:val="001E7F8F"/>
    <w:rsid w:val="001F3B93"/>
    <w:rsid w:val="003D4006"/>
    <w:rsid w:val="00690382"/>
    <w:rsid w:val="00702843"/>
    <w:rsid w:val="007574D6"/>
    <w:rsid w:val="00981200"/>
    <w:rsid w:val="00A2641E"/>
    <w:rsid w:val="00A44926"/>
    <w:rsid w:val="00A7493C"/>
    <w:rsid w:val="00D8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C30DFA-564F-4D5B-B743-BD853C437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8" w:line="268" w:lineRule="auto"/>
      <w:ind w:left="730" w:hanging="10"/>
      <w:jc w:val="both"/>
    </w:pPr>
    <w:rPr>
      <w:rFonts w:ascii="Times New Roman" w:hAnsi="Times New Roman"/>
      <w:color w:val="000000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left="0"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customStyle="1" w:styleId="TableGrid1">
    <w:name w:val="TableGrid1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a">
    <w:name w:val="Balloon Text"/>
    <w:basedOn w:val="a"/>
    <w:link w:val="afb"/>
    <w:uiPriority w:val="99"/>
    <w:semiHidden/>
    <w:unhideWhenUsed/>
    <w:rsid w:val="009812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link w:val="afa"/>
    <w:uiPriority w:val="99"/>
    <w:semiHidden/>
    <w:rsid w:val="00981200"/>
    <w:rPr>
      <w:rFonts w:ascii="Segoe UI" w:hAnsi="Segoe UI" w:cs="Segoe UI"/>
      <w:color w:val="000000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1814</Words>
  <Characters>10340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Баженова Наталья Александровна</cp:lastModifiedBy>
  <cp:revision>11</cp:revision>
  <cp:lastPrinted>2025-10-31T06:45:00Z</cp:lastPrinted>
  <dcterms:created xsi:type="dcterms:W3CDTF">2025-09-29T04:39:00Z</dcterms:created>
  <dcterms:modified xsi:type="dcterms:W3CDTF">2025-11-01T07:55:00Z</dcterms:modified>
  <cp:version>983040</cp:version>
</cp:coreProperties>
</file>